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32325" w14:textId="7886321F" w:rsidR="0034111C" w:rsidRPr="00830AF1" w:rsidRDefault="00BC628B" w:rsidP="004732AA">
      <w:pPr>
        <w:pStyle w:val="Header"/>
        <w:tabs>
          <w:tab w:val="right" w:pos="9639"/>
        </w:tabs>
        <w:rPr>
          <w:rFonts w:cs="Arial"/>
          <w:bCs/>
          <w:i/>
          <w:noProof w:val="0"/>
          <w:sz w:val="32"/>
          <w:lang w:eastAsia="zh-CN"/>
        </w:rPr>
      </w:pPr>
      <w:r w:rsidRPr="00AD49F2">
        <w:rPr>
          <w:rFonts w:cs="Arial"/>
          <w:bCs/>
          <w:noProof w:val="0"/>
          <w:sz w:val="24"/>
          <w:lang w:val="en-GB"/>
        </w:rPr>
        <w:t>3GPP TSG-RAN WG1 Meeting #</w:t>
      </w:r>
      <w:bookmarkStart w:id="0" w:name="_Ref452454252"/>
      <w:bookmarkEnd w:id="0"/>
      <w:r w:rsidR="00B12F24">
        <w:rPr>
          <w:rFonts w:cs="Arial"/>
          <w:bCs/>
          <w:noProof w:val="0"/>
          <w:sz w:val="24"/>
          <w:lang w:val="en-GB"/>
        </w:rPr>
        <w:t>90</w:t>
      </w:r>
      <w:r w:rsidR="007823EA">
        <w:rPr>
          <w:rFonts w:cs="Arial"/>
          <w:bCs/>
          <w:noProof w:val="0"/>
          <w:sz w:val="24"/>
          <w:lang w:val="en-GB"/>
        </w:rPr>
        <w:tab/>
      </w:r>
      <w:r w:rsidR="004D1B74" w:rsidRPr="004D1B74">
        <w:rPr>
          <w:rFonts w:cs="Arial"/>
          <w:bCs/>
          <w:noProof w:val="0"/>
          <w:sz w:val="24"/>
          <w:lang w:val="en-GB"/>
        </w:rPr>
        <w:t>R1-1713043</w:t>
      </w:r>
    </w:p>
    <w:p w14:paraId="316C50F1" w14:textId="1D7F9085" w:rsidR="004544E8" w:rsidRPr="00A80DF8" w:rsidRDefault="00B12F24" w:rsidP="004544E8">
      <w:pPr>
        <w:pStyle w:val="Header"/>
        <w:rPr>
          <w:bCs/>
          <w:noProof w:val="0"/>
          <w:sz w:val="24"/>
          <w:lang w:eastAsia="ja-JP"/>
        </w:rPr>
      </w:pPr>
      <w:r>
        <w:rPr>
          <w:sz w:val="24"/>
          <w:szCs w:val="24"/>
          <w:lang w:eastAsia="zh-CN"/>
        </w:rPr>
        <w:t>Prague</w:t>
      </w:r>
      <w:r w:rsidR="004544E8" w:rsidRPr="00BD66CD">
        <w:rPr>
          <w:sz w:val="24"/>
          <w:szCs w:val="24"/>
          <w:lang w:eastAsia="zh-CN"/>
        </w:rPr>
        <w:t>,</w:t>
      </w:r>
      <w:r w:rsidR="00AE011F">
        <w:rPr>
          <w:sz w:val="24"/>
          <w:szCs w:val="24"/>
          <w:lang w:eastAsia="zh-CN"/>
        </w:rPr>
        <w:t xml:space="preserve"> </w:t>
      </w:r>
      <w:r>
        <w:rPr>
          <w:sz w:val="24"/>
          <w:szCs w:val="24"/>
          <w:lang w:eastAsia="zh-CN"/>
        </w:rPr>
        <w:t>Czech Republic</w:t>
      </w:r>
      <w:r w:rsidR="00FD316C">
        <w:rPr>
          <w:sz w:val="24"/>
          <w:szCs w:val="24"/>
          <w:lang w:eastAsia="zh-CN"/>
        </w:rPr>
        <w:t xml:space="preserve"> </w:t>
      </w:r>
      <w:r w:rsidR="00AE011F">
        <w:rPr>
          <w:sz w:val="24"/>
          <w:szCs w:val="24"/>
          <w:lang w:eastAsia="zh-CN"/>
        </w:rPr>
        <w:t>,</w:t>
      </w:r>
      <w:r w:rsidR="004544E8" w:rsidRPr="00BD66CD">
        <w:rPr>
          <w:sz w:val="24"/>
          <w:szCs w:val="24"/>
          <w:lang w:eastAsia="zh-CN"/>
        </w:rPr>
        <w:t xml:space="preserve"> </w:t>
      </w:r>
      <w:r>
        <w:rPr>
          <w:sz w:val="24"/>
          <w:szCs w:val="24"/>
          <w:lang w:eastAsia="zh-CN"/>
        </w:rPr>
        <w:t>21</w:t>
      </w:r>
      <w:r>
        <w:rPr>
          <w:sz w:val="24"/>
          <w:szCs w:val="24"/>
          <w:vertAlign w:val="superscript"/>
          <w:lang w:eastAsia="zh-CN"/>
        </w:rPr>
        <w:t>st</w:t>
      </w:r>
      <w:r w:rsidR="007A5BF7">
        <w:rPr>
          <w:sz w:val="24"/>
          <w:szCs w:val="24"/>
          <w:lang w:eastAsia="zh-CN"/>
        </w:rPr>
        <w:t xml:space="preserve"> </w:t>
      </w:r>
      <w:r w:rsidR="004544E8" w:rsidRPr="00BD66CD">
        <w:rPr>
          <w:sz w:val="24"/>
          <w:szCs w:val="24"/>
          <w:lang w:eastAsia="zh-CN"/>
        </w:rPr>
        <w:t xml:space="preserve">- </w:t>
      </w:r>
      <w:r>
        <w:rPr>
          <w:sz w:val="24"/>
          <w:szCs w:val="24"/>
          <w:lang w:eastAsia="zh-CN"/>
        </w:rPr>
        <w:t>25</w:t>
      </w:r>
      <w:r w:rsidR="004544E8" w:rsidRPr="007A5BF7">
        <w:rPr>
          <w:sz w:val="24"/>
          <w:szCs w:val="24"/>
          <w:vertAlign w:val="superscript"/>
          <w:lang w:eastAsia="zh-CN"/>
        </w:rPr>
        <w:t>th</w:t>
      </w:r>
      <w:r w:rsidR="007A5BF7">
        <w:rPr>
          <w:sz w:val="24"/>
          <w:szCs w:val="24"/>
          <w:lang w:eastAsia="zh-CN"/>
        </w:rPr>
        <w:t xml:space="preserve"> </w:t>
      </w:r>
      <w:r>
        <w:rPr>
          <w:sz w:val="24"/>
          <w:szCs w:val="24"/>
          <w:lang w:eastAsia="zh-CN"/>
        </w:rPr>
        <w:t>August</w:t>
      </w:r>
      <w:r w:rsidR="00AE011F">
        <w:rPr>
          <w:sz w:val="24"/>
          <w:szCs w:val="24"/>
          <w:lang w:eastAsia="zh-CN"/>
        </w:rPr>
        <w:t xml:space="preserve"> </w:t>
      </w:r>
      <w:r w:rsidR="004544E8" w:rsidRPr="00BD66CD">
        <w:rPr>
          <w:sz w:val="24"/>
          <w:szCs w:val="24"/>
          <w:lang w:eastAsia="zh-CN"/>
        </w:rPr>
        <w:t>201</w:t>
      </w:r>
      <w:r w:rsidR="004D65E6">
        <w:rPr>
          <w:sz w:val="24"/>
          <w:szCs w:val="24"/>
          <w:lang w:eastAsia="zh-CN"/>
        </w:rPr>
        <w:t>7</w:t>
      </w:r>
    </w:p>
    <w:p w14:paraId="7A88209F" w14:textId="25FE8CCD" w:rsidR="00BC628B" w:rsidRPr="00AD49F2" w:rsidRDefault="007823EA" w:rsidP="007823EA">
      <w:pPr>
        <w:pStyle w:val="Header"/>
        <w:tabs>
          <w:tab w:val="right" w:pos="9639"/>
        </w:tabs>
        <w:rPr>
          <w:rFonts w:cs="Arial"/>
          <w:bCs/>
          <w:noProof w:val="0"/>
          <w:sz w:val="24"/>
          <w:lang w:val="en-GB" w:eastAsia="zh-CN"/>
        </w:rPr>
      </w:pPr>
      <w:r>
        <w:rPr>
          <w:rFonts w:cs="Arial"/>
          <w:bCs/>
          <w:noProof w:val="0"/>
          <w:sz w:val="24"/>
          <w:lang w:val="en-GB"/>
        </w:rPr>
        <w:tab/>
      </w:r>
    </w:p>
    <w:p w14:paraId="53588054" w14:textId="77777777" w:rsidR="0034111C" w:rsidRPr="00AD49F2" w:rsidRDefault="0034111C">
      <w:pPr>
        <w:pStyle w:val="Header"/>
        <w:rPr>
          <w:rFonts w:cs="Arial"/>
          <w:bCs/>
          <w:noProof w:val="0"/>
          <w:sz w:val="24"/>
          <w:lang w:val="en-GB"/>
        </w:rPr>
      </w:pPr>
    </w:p>
    <w:p w14:paraId="053FE711" w14:textId="77777777" w:rsidR="0034111C" w:rsidRPr="00AD49F2" w:rsidRDefault="0034111C">
      <w:pPr>
        <w:pStyle w:val="Header"/>
        <w:rPr>
          <w:rFonts w:cs="Arial"/>
          <w:bCs/>
          <w:noProof w:val="0"/>
          <w:sz w:val="24"/>
          <w:lang w:val="en-GB" w:eastAsia="ja-JP"/>
        </w:rPr>
      </w:pPr>
    </w:p>
    <w:p w14:paraId="7F9034C3" w14:textId="6439C9C4" w:rsidR="0034111C" w:rsidRPr="00AD49F2" w:rsidRDefault="0034111C" w:rsidP="0057103B">
      <w:pPr>
        <w:pStyle w:val="CRCoverPage"/>
        <w:rPr>
          <w:rFonts w:eastAsia="SimSun" w:cs="Arial"/>
          <w:b/>
          <w:bCs/>
          <w:sz w:val="24"/>
          <w:lang w:eastAsia="zh-CN"/>
        </w:rPr>
      </w:pPr>
      <w:r w:rsidRPr="00AD49F2">
        <w:rPr>
          <w:rFonts w:cs="Arial"/>
          <w:b/>
          <w:bCs/>
          <w:sz w:val="24"/>
        </w:rPr>
        <w:t>Agenda item:</w:t>
      </w:r>
      <w:r w:rsidRPr="00AD49F2">
        <w:rPr>
          <w:rFonts w:cs="Arial"/>
          <w:b/>
          <w:bCs/>
          <w:sz w:val="24"/>
        </w:rPr>
        <w:tab/>
      </w:r>
      <w:r w:rsidRPr="00AD49F2">
        <w:rPr>
          <w:rFonts w:cs="Arial"/>
          <w:b/>
          <w:bCs/>
          <w:sz w:val="24"/>
        </w:rPr>
        <w:tab/>
      </w:r>
      <w:r w:rsidR="00D45245">
        <w:rPr>
          <w:rFonts w:cs="Arial"/>
          <w:b/>
          <w:bCs/>
          <w:sz w:val="24"/>
          <w:lang w:val="en-US"/>
        </w:rPr>
        <w:t>5</w:t>
      </w:r>
      <w:r w:rsidR="00FD316C" w:rsidRPr="00FD316C">
        <w:rPr>
          <w:rFonts w:cs="Arial"/>
          <w:b/>
          <w:bCs/>
          <w:sz w:val="24"/>
          <w:lang w:val="en-US"/>
        </w:rPr>
        <w:t>.2.1.2.2.</w:t>
      </w:r>
      <w:r w:rsidR="001C1813">
        <w:rPr>
          <w:rFonts w:cs="Arial"/>
          <w:b/>
          <w:bCs/>
          <w:sz w:val="24"/>
          <w:lang w:val="en-US"/>
        </w:rPr>
        <w:t>4</w:t>
      </w:r>
    </w:p>
    <w:p w14:paraId="5A4528E1" w14:textId="525D097B" w:rsidR="0034111C" w:rsidRPr="00AD49F2" w:rsidRDefault="0034111C">
      <w:pPr>
        <w:tabs>
          <w:tab w:val="left" w:pos="1985"/>
        </w:tabs>
        <w:rPr>
          <w:rFonts w:ascii="Arial" w:hAnsi="Arial" w:cs="Arial"/>
          <w:b/>
          <w:bCs/>
          <w:sz w:val="24"/>
          <w:lang w:eastAsia="zh-CN"/>
        </w:rPr>
      </w:pPr>
      <w:r w:rsidRPr="00AD49F2">
        <w:rPr>
          <w:rFonts w:ascii="Arial" w:hAnsi="Arial" w:cs="Arial"/>
          <w:b/>
          <w:bCs/>
          <w:sz w:val="24"/>
        </w:rPr>
        <w:t>Source:</w:t>
      </w:r>
      <w:r w:rsidRPr="00AD49F2">
        <w:rPr>
          <w:rFonts w:ascii="Arial" w:hAnsi="Arial" w:cs="Arial"/>
          <w:b/>
          <w:bCs/>
          <w:sz w:val="24"/>
        </w:rPr>
        <w:tab/>
      </w:r>
      <w:r w:rsidR="00D226DD">
        <w:rPr>
          <w:rFonts w:ascii="Arial" w:hAnsi="Arial" w:cs="Arial"/>
          <w:b/>
          <w:bCs/>
          <w:sz w:val="24"/>
        </w:rPr>
        <w:t>Nokia</w:t>
      </w:r>
      <w:r w:rsidR="00016555">
        <w:rPr>
          <w:rFonts w:ascii="Arial" w:hAnsi="Arial" w:cs="Arial"/>
          <w:b/>
          <w:bCs/>
          <w:sz w:val="24"/>
        </w:rPr>
        <w:t xml:space="preserve">, </w:t>
      </w:r>
      <w:r w:rsidR="00C85B7D">
        <w:rPr>
          <w:rFonts w:ascii="Arial" w:hAnsi="Arial" w:cs="Arial"/>
          <w:b/>
          <w:bCs/>
          <w:sz w:val="24"/>
        </w:rPr>
        <w:t>Nokia</w:t>
      </w:r>
      <w:r w:rsidR="00016555">
        <w:rPr>
          <w:rFonts w:ascii="Arial" w:hAnsi="Arial" w:cs="Arial"/>
          <w:b/>
          <w:bCs/>
          <w:sz w:val="24"/>
        </w:rPr>
        <w:t xml:space="preserve"> Shanghai Bell</w:t>
      </w:r>
    </w:p>
    <w:p w14:paraId="2A3E2C50" w14:textId="6E21267A" w:rsidR="0034111C" w:rsidRPr="00AD49F2" w:rsidRDefault="008D6E5F" w:rsidP="00D744C4">
      <w:pPr>
        <w:ind w:left="1985" w:hanging="1985"/>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sidR="00681D77">
        <w:rPr>
          <w:rFonts w:ascii="Arial" w:hAnsi="Arial" w:cs="Arial"/>
          <w:b/>
          <w:bCs/>
          <w:sz w:val="24"/>
        </w:rPr>
        <w:t xml:space="preserve">On </w:t>
      </w:r>
      <w:r w:rsidR="00D45245">
        <w:rPr>
          <w:rFonts w:ascii="Arial" w:hAnsi="Arial" w:cs="Arial"/>
          <w:b/>
          <w:bCs/>
          <w:sz w:val="24"/>
        </w:rPr>
        <w:t xml:space="preserve">multiplexing of </w:t>
      </w:r>
      <w:r w:rsidR="00871715">
        <w:rPr>
          <w:rFonts w:ascii="Arial" w:hAnsi="Arial" w:cs="Arial"/>
          <w:b/>
          <w:bCs/>
          <w:sz w:val="24"/>
        </w:rPr>
        <w:t xml:space="preserve">sPDCCH </w:t>
      </w:r>
      <w:r w:rsidR="00D45245">
        <w:rPr>
          <w:rFonts w:ascii="Arial" w:hAnsi="Arial" w:cs="Arial"/>
          <w:b/>
          <w:bCs/>
          <w:sz w:val="24"/>
        </w:rPr>
        <w:t>and</w:t>
      </w:r>
      <w:r w:rsidR="008A0CF4">
        <w:rPr>
          <w:rFonts w:ascii="Arial" w:hAnsi="Arial" w:cs="Arial"/>
          <w:b/>
          <w:bCs/>
          <w:sz w:val="24"/>
        </w:rPr>
        <w:t xml:space="preserve"> sPDSCH</w:t>
      </w:r>
    </w:p>
    <w:p w14:paraId="2E36B41B" w14:textId="77777777" w:rsidR="0034111C" w:rsidRPr="00AD49F2" w:rsidRDefault="0034111C">
      <w:pPr>
        <w:rPr>
          <w:rFonts w:ascii="Arial" w:hAnsi="Arial" w:cs="Arial"/>
          <w:b/>
          <w:bCs/>
          <w:sz w:val="24"/>
        </w:rPr>
      </w:pPr>
      <w:r w:rsidRPr="00AD49F2">
        <w:rPr>
          <w:rFonts w:ascii="Arial" w:hAnsi="Arial" w:cs="Arial"/>
          <w:b/>
          <w:bCs/>
          <w:sz w:val="24"/>
        </w:rPr>
        <w:t>Docume</w:t>
      </w:r>
      <w:r w:rsidR="00F023D7">
        <w:rPr>
          <w:rFonts w:ascii="Arial" w:hAnsi="Arial" w:cs="Arial"/>
          <w:b/>
          <w:bCs/>
          <w:sz w:val="24"/>
        </w:rPr>
        <w:t>nt for:</w:t>
      </w:r>
      <w:r w:rsidR="00F023D7">
        <w:rPr>
          <w:rFonts w:ascii="Arial" w:hAnsi="Arial" w:cs="Arial"/>
          <w:b/>
          <w:bCs/>
          <w:sz w:val="24"/>
        </w:rPr>
        <w:tab/>
      </w:r>
      <w:r w:rsidR="00F023D7">
        <w:rPr>
          <w:rFonts w:ascii="Arial" w:hAnsi="Arial" w:cs="Arial"/>
          <w:b/>
          <w:bCs/>
          <w:sz w:val="24"/>
        </w:rPr>
        <w:tab/>
        <w:t>Discussion</w:t>
      </w:r>
      <w:r w:rsidR="00CE089D">
        <w:rPr>
          <w:rFonts w:ascii="Arial" w:hAnsi="Arial" w:cs="Arial"/>
          <w:b/>
          <w:bCs/>
          <w:sz w:val="24"/>
        </w:rPr>
        <w:t xml:space="preserve"> and Decision</w:t>
      </w:r>
    </w:p>
    <w:p w14:paraId="03A84EBF"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14:paraId="0808B66F" w14:textId="3B18F449" w:rsidR="00494C8E" w:rsidRDefault="00D65FDF" w:rsidP="00D5047D">
      <w:pPr>
        <w:jc w:val="both"/>
        <w:rPr>
          <w:sz w:val="22"/>
          <w:szCs w:val="22"/>
          <w:lang w:eastAsia="zh-CN"/>
        </w:rPr>
      </w:pPr>
      <w:r>
        <w:rPr>
          <w:sz w:val="22"/>
          <w:szCs w:val="22"/>
          <w:lang w:eastAsia="zh-CN"/>
        </w:rPr>
        <w:t>In</w:t>
      </w:r>
      <w:r w:rsidR="00C6419B">
        <w:rPr>
          <w:sz w:val="22"/>
          <w:szCs w:val="22"/>
          <w:lang w:eastAsia="zh-CN"/>
        </w:rPr>
        <w:t xml:space="preserve"> </w:t>
      </w:r>
      <w:r w:rsidR="003A3A12">
        <w:rPr>
          <w:sz w:val="22"/>
          <w:szCs w:val="22"/>
          <w:lang w:eastAsia="zh-CN"/>
        </w:rPr>
        <w:t xml:space="preserve">RAN1 #84 </w:t>
      </w:r>
      <w:r w:rsidR="00DA64D8">
        <w:rPr>
          <w:sz w:val="22"/>
          <w:szCs w:val="22"/>
          <w:lang w:eastAsia="zh-CN"/>
        </w:rPr>
        <w:t>most of the companies agree</w:t>
      </w:r>
      <w:r w:rsidR="00C6419B">
        <w:rPr>
          <w:sz w:val="22"/>
          <w:szCs w:val="22"/>
          <w:lang w:eastAsia="zh-CN"/>
        </w:rPr>
        <w:t>d</w:t>
      </w:r>
      <w:r w:rsidR="00DA64D8">
        <w:rPr>
          <w:sz w:val="22"/>
          <w:szCs w:val="22"/>
          <w:lang w:eastAsia="zh-CN"/>
        </w:rPr>
        <w:t xml:space="preserve"> that some upper bound on</w:t>
      </w:r>
      <w:r w:rsidR="00521BF7">
        <w:rPr>
          <w:sz w:val="22"/>
          <w:szCs w:val="22"/>
          <w:lang w:eastAsia="zh-CN"/>
        </w:rPr>
        <w:t xml:space="preserve"> the number of</w:t>
      </w:r>
      <w:r w:rsidR="00DA64D8">
        <w:rPr>
          <w:sz w:val="22"/>
          <w:szCs w:val="22"/>
          <w:lang w:eastAsia="zh-CN"/>
        </w:rPr>
        <w:t xml:space="preserve"> blind decodes need</w:t>
      </w:r>
      <w:r w:rsidR="00521BF7">
        <w:rPr>
          <w:sz w:val="22"/>
          <w:szCs w:val="22"/>
          <w:lang w:eastAsia="zh-CN"/>
        </w:rPr>
        <w:t>s to be introduced.</w:t>
      </w:r>
      <w:r w:rsidR="00DA64D8">
        <w:rPr>
          <w:sz w:val="22"/>
          <w:szCs w:val="22"/>
          <w:lang w:eastAsia="zh-CN"/>
        </w:rPr>
        <w:t xml:space="preserve"> </w:t>
      </w:r>
      <w:r w:rsidR="00521BF7">
        <w:rPr>
          <w:sz w:val="22"/>
          <w:szCs w:val="22"/>
          <w:lang w:eastAsia="zh-CN"/>
        </w:rPr>
        <w:t>H</w:t>
      </w:r>
      <w:r w:rsidR="00DA64D8">
        <w:rPr>
          <w:sz w:val="22"/>
          <w:szCs w:val="22"/>
          <w:lang w:eastAsia="zh-CN"/>
        </w:rPr>
        <w:t>owever</w:t>
      </w:r>
      <w:r w:rsidR="00521BF7">
        <w:rPr>
          <w:sz w:val="22"/>
          <w:szCs w:val="22"/>
          <w:lang w:eastAsia="zh-CN"/>
        </w:rPr>
        <w:t>, i</w:t>
      </w:r>
      <w:r w:rsidR="00A04136">
        <w:rPr>
          <w:sz w:val="22"/>
          <w:szCs w:val="22"/>
          <w:lang w:eastAsia="zh-CN"/>
        </w:rPr>
        <w:t>t could not be agreed on how the</w:t>
      </w:r>
      <w:r w:rsidR="00521BF7">
        <w:rPr>
          <w:sz w:val="22"/>
          <w:szCs w:val="22"/>
          <w:lang w:eastAsia="zh-CN"/>
        </w:rPr>
        <w:t>s</w:t>
      </w:r>
      <w:r w:rsidR="00A04136">
        <w:rPr>
          <w:sz w:val="22"/>
          <w:szCs w:val="22"/>
          <w:lang w:eastAsia="zh-CN"/>
        </w:rPr>
        <w:t>e</w:t>
      </w:r>
      <w:r w:rsidR="00521BF7">
        <w:rPr>
          <w:sz w:val="22"/>
          <w:szCs w:val="22"/>
          <w:lang w:eastAsia="zh-CN"/>
        </w:rPr>
        <w:t xml:space="preserve"> restriction</w:t>
      </w:r>
      <w:r w:rsidR="006D7030">
        <w:rPr>
          <w:sz w:val="22"/>
          <w:szCs w:val="22"/>
          <w:lang w:eastAsia="zh-CN"/>
        </w:rPr>
        <w:t>s</w:t>
      </w:r>
      <w:r w:rsidR="00521BF7">
        <w:rPr>
          <w:sz w:val="22"/>
          <w:szCs w:val="22"/>
          <w:lang w:eastAsia="zh-CN"/>
        </w:rPr>
        <w:t xml:space="preserve"> should be formulated.</w:t>
      </w:r>
      <w:r w:rsidR="00FF1321">
        <w:rPr>
          <w:sz w:val="22"/>
          <w:szCs w:val="22"/>
          <w:lang w:eastAsia="zh-CN"/>
        </w:rPr>
        <w:t xml:space="preserve"> Furthermore, the</w:t>
      </w:r>
      <w:r w:rsidR="00865670">
        <w:rPr>
          <w:sz w:val="22"/>
          <w:szCs w:val="22"/>
          <w:lang w:eastAsia="zh-CN"/>
        </w:rPr>
        <w:t xml:space="preserve"> outcome of SI </w:t>
      </w:r>
      <w:r w:rsidR="001B4E1C">
        <w:rPr>
          <w:sz w:val="22"/>
          <w:szCs w:val="22"/>
          <w:lang w:eastAsia="zh-CN"/>
        </w:rPr>
        <w:fldChar w:fldCharType="begin"/>
      </w:r>
      <w:r w:rsidR="001B4E1C">
        <w:rPr>
          <w:sz w:val="22"/>
          <w:szCs w:val="22"/>
          <w:lang w:eastAsia="zh-CN"/>
        </w:rPr>
        <w:instrText xml:space="preserve"> REF _Ref462773125 \r \h </w:instrText>
      </w:r>
      <w:r w:rsidR="001B4E1C">
        <w:rPr>
          <w:sz w:val="22"/>
          <w:szCs w:val="22"/>
          <w:lang w:eastAsia="zh-CN"/>
        </w:rPr>
      </w:r>
      <w:r w:rsidR="001B4E1C">
        <w:rPr>
          <w:sz w:val="22"/>
          <w:szCs w:val="22"/>
          <w:lang w:eastAsia="zh-CN"/>
        </w:rPr>
        <w:fldChar w:fldCharType="separate"/>
      </w:r>
      <w:r w:rsidR="00830AF1">
        <w:rPr>
          <w:sz w:val="22"/>
          <w:szCs w:val="22"/>
          <w:lang w:eastAsia="zh-CN"/>
        </w:rPr>
        <w:t>[1]</w:t>
      </w:r>
      <w:r w:rsidR="001B4E1C">
        <w:rPr>
          <w:sz w:val="22"/>
          <w:szCs w:val="22"/>
          <w:lang w:eastAsia="zh-CN"/>
        </w:rPr>
        <w:fldChar w:fldCharType="end"/>
      </w:r>
      <w:r w:rsidR="00865670">
        <w:rPr>
          <w:sz w:val="22"/>
          <w:szCs w:val="22"/>
          <w:lang w:eastAsia="zh-CN"/>
        </w:rPr>
        <w:t xml:space="preserve"> states:</w:t>
      </w:r>
      <w:r w:rsidR="00FF1321">
        <w:rPr>
          <w:sz w:val="22"/>
          <w:szCs w:val="22"/>
          <w:lang w:eastAsia="zh-CN"/>
        </w:rPr>
        <w:t xml:space="preserve"> </w:t>
      </w:r>
      <w:r w:rsidR="00865670">
        <w:rPr>
          <w:sz w:val="22"/>
          <w:szCs w:val="22"/>
          <w:lang w:eastAsia="zh-CN"/>
        </w:rPr>
        <w:t>“</w:t>
      </w:r>
      <w:r w:rsidR="00FF1321" w:rsidRPr="00D91215">
        <w:rPr>
          <w:i/>
          <w:sz w:val="22"/>
          <w:szCs w:val="22"/>
          <w:lang w:eastAsia="zh-CN"/>
        </w:rPr>
        <w:t>From resource utilization perspective, sPDSCH assigned by a sPDCCH can be mapped to resources that are left unused by any sPDCCH</w:t>
      </w:r>
      <w:r w:rsidR="00865670" w:rsidRPr="00D91215">
        <w:rPr>
          <w:i/>
          <w:sz w:val="22"/>
          <w:szCs w:val="22"/>
          <w:lang w:eastAsia="zh-CN"/>
        </w:rPr>
        <w:t>.</w:t>
      </w:r>
      <w:r w:rsidR="00865670">
        <w:rPr>
          <w:sz w:val="22"/>
          <w:szCs w:val="22"/>
          <w:lang w:eastAsia="zh-CN"/>
        </w:rPr>
        <w:t>”</w:t>
      </w:r>
    </w:p>
    <w:p w14:paraId="2FA09EA5" w14:textId="3925FD12" w:rsidR="00AB4DD0" w:rsidRDefault="007635AE" w:rsidP="00F912B5">
      <w:pPr>
        <w:jc w:val="both"/>
        <w:rPr>
          <w:sz w:val="22"/>
          <w:szCs w:val="22"/>
          <w:lang w:eastAsia="zh-CN"/>
        </w:rPr>
      </w:pPr>
      <w:r>
        <w:rPr>
          <w:sz w:val="22"/>
          <w:szCs w:val="22"/>
          <w:lang w:eastAsia="zh-CN"/>
        </w:rPr>
        <w:t xml:space="preserve">In this </w:t>
      </w:r>
      <w:r w:rsidR="008A0CF4">
        <w:rPr>
          <w:sz w:val="22"/>
          <w:szCs w:val="22"/>
          <w:lang w:eastAsia="zh-CN"/>
        </w:rPr>
        <w:t>contribution</w:t>
      </w:r>
      <w:r w:rsidR="000F5173">
        <w:rPr>
          <w:sz w:val="22"/>
          <w:szCs w:val="22"/>
          <w:lang w:eastAsia="zh-CN"/>
        </w:rPr>
        <w:t>,</w:t>
      </w:r>
      <w:r>
        <w:rPr>
          <w:sz w:val="22"/>
          <w:szCs w:val="22"/>
          <w:lang w:eastAsia="zh-CN"/>
        </w:rPr>
        <w:t xml:space="preserve"> we </w:t>
      </w:r>
      <w:r w:rsidR="008A0CF4">
        <w:rPr>
          <w:sz w:val="22"/>
          <w:szCs w:val="22"/>
          <w:lang w:eastAsia="zh-CN"/>
        </w:rPr>
        <w:t>tackle the issue of reusing unused control resources for data</w:t>
      </w:r>
      <w:r w:rsidR="002C5A76">
        <w:rPr>
          <w:sz w:val="22"/>
          <w:szCs w:val="22"/>
          <w:lang w:eastAsia="zh-CN"/>
        </w:rPr>
        <w:t>, which enables sPDCCH and sPDSCH multiplexing in each OFDM symbol of sTTI.</w:t>
      </w:r>
      <w:r w:rsidR="008A0CF4">
        <w:rPr>
          <w:sz w:val="22"/>
          <w:szCs w:val="22"/>
          <w:lang w:eastAsia="zh-CN"/>
        </w:rPr>
        <w:t xml:space="preserve"> Howe</w:t>
      </w:r>
      <w:r w:rsidR="00AC6EB5">
        <w:rPr>
          <w:sz w:val="22"/>
          <w:szCs w:val="22"/>
          <w:lang w:eastAsia="zh-CN"/>
        </w:rPr>
        <w:t xml:space="preserve">ver, we believe that the mechanism of “reuse” </w:t>
      </w:r>
      <w:r w:rsidR="008A0CF4">
        <w:rPr>
          <w:sz w:val="22"/>
          <w:szCs w:val="22"/>
          <w:lang w:eastAsia="zh-CN"/>
        </w:rPr>
        <w:t>is highly dependent on the number of blind</w:t>
      </w:r>
      <w:r w:rsidR="009248BE">
        <w:rPr>
          <w:sz w:val="22"/>
          <w:szCs w:val="22"/>
          <w:lang w:eastAsia="zh-CN"/>
        </w:rPr>
        <w:t xml:space="preserve"> decode</w:t>
      </w:r>
      <w:r w:rsidR="008A0CF4">
        <w:rPr>
          <w:sz w:val="22"/>
          <w:szCs w:val="22"/>
          <w:lang w:eastAsia="zh-CN"/>
        </w:rPr>
        <w:t>s</w:t>
      </w:r>
      <w:r w:rsidR="00AC6EB5">
        <w:rPr>
          <w:sz w:val="22"/>
          <w:szCs w:val="22"/>
          <w:lang w:eastAsia="zh-CN"/>
        </w:rPr>
        <w:t xml:space="preserve"> UE</w:t>
      </w:r>
      <w:r w:rsidR="008A0CF4">
        <w:rPr>
          <w:sz w:val="22"/>
          <w:szCs w:val="22"/>
          <w:lang w:eastAsia="zh-CN"/>
        </w:rPr>
        <w:t xml:space="preserve"> will be capable to perform as well as </w:t>
      </w:r>
      <w:r w:rsidR="00AC6EB5">
        <w:rPr>
          <w:sz w:val="22"/>
          <w:szCs w:val="22"/>
          <w:lang w:eastAsia="zh-CN"/>
        </w:rPr>
        <w:t>connected to the sPDCCH search space design discussed in our accompanying contribution</w:t>
      </w:r>
      <w:r w:rsidR="001C1813">
        <w:rPr>
          <w:sz w:val="22"/>
          <w:szCs w:val="22"/>
          <w:lang w:eastAsia="zh-CN"/>
        </w:rPr>
        <w:t xml:space="preserve"> </w:t>
      </w:r>
      <w:r w:rsidR="0090686C">
        <w:rPr>
          <w:sz w:val="22"/>
          <w:szCs w:val="22"/>
          <w:lang w:eastAsia="zh-CN"/>
        </w:rPr>
        <w:fldChar w:fldCharType="begin"/>
      </w:r>
      <w:r w:rsidR="0090686C">
        <w:rPr>
          <w:sz w:val="22"/>
          <w:szCs w:val="22"/>
          <w:lang w:eastAsia="zh-CN"/>
        </w:rPr>
        <w:instrText xml:space="preserve"> REF _Ref481530283 \r \h </w:instrText>
      </w:r>
      <w:r w:rsidR="0090686C">
        <w:rPr>
          <w:sz w:val="22"/>
          <w:szCs w:val="22"/>
          <w:lang w:eastAsia="zh-CN"/>
        </w:rPr>
      </w:r>
      <w:r w:rsidR="0090686C">
        <w:rPr>
          <w:sz w:val="22"/>
          <w:szCs w:val="22"/>
          <w:lang w:eastAsia="zh-CN"/>
        </w:rPr>
        <w:fldChar w:fldCharType="separate"/>
      </w:r>
      <w:r w:rsidR="0090686C">
        <w:rPr>
          <w:sz w:val="22"/>
          <w:szCs w:val="22"/>
          <w:lang w:eastAsia="zh-CN"/>
        </w:rPr>
        <w:t>[2]</w:t>
      </w:r>
      <w:r w:rsidR="0090686C">
        <w:rPr>
          <w:sz w:val="22"/>
          <w:szCs w:val="22"/>
          <w:lang w:eastAsia="zh-CN"/>
        </w:rPr>
        <w:fldChar w:fldCharType="end"/>
      </w:r>
      <w:r w:rsidR="00AC6EB5">
        <w:rPr>
          <w:sz w:val="22"/>
          <w:szCs w:val="22"/>
          <w:lang w:eastAsia="zh-CN"/>
        </w:rPr>
        <w:t xml:space="preserve">. </w:t>
      </w:r>
    </w:p>
    <w:p w14:paraId="016A5D1B" w14:textId="77777777" w:rsidR="00C85B7D" w:rsidRDefault="00C85B7D" w:rsidP="00F912B5">
      <w:pPr>
        <w:jc w:val="both"/>
        <w:rPr>
          <w:sz w:val="22"/>
          <w:szCs w:val="22"/>
          <w:lang w:eastAsia="zh-CN"/>
        </w:rPr>
      </w:pPr>
    </w:p>
    <w:p w14:paraId="626FB834" w14:textId="5EC4AEB5" w:rsidR="00D45245" w:rsidRPr="00AD49F2" w:rsidRDefault="00D45245" w:rsidP="00D45245">
      <w:pPr>
        <w:pStyle w:val="Heading1"/>
        <w:rPr>
          <w:rFonts w:cs="Arial"/>
          <w:lang w:eastAsia="zh-CN"/>
        </w:rPr>
      </w:pPr>
      <w:r>
        <w:rPr>
          <w:rFonts w:cs="Arial"/>
          <w:lang w:eastAsia="zh-CN"/>
        </w:rPr>
        <w:t xml:space="preserve">2. Multiplexing between sPDCCH RB-set and sPDSCH  </w:t>
      </w:r>
    </w:p>
    <w:p w14:paraId="4D71CB3F" w14:textId="0274E39F" w:rsidR="00D45245" w:rsidRDefault="00D45245" w:rsidP="00F912B5">
      <w:pPr>
        <w:jc w:val="both"/>
        <w:rPr>
          <w:sz w:val="22"/>
          <w:szCs w:val="22"/>
          <w:lang w:val="en-GB" w:eastAsia="zh-CN"/>
        </w:rPr>
      </w:pPr>
      <w:r>
        <w:rPr>
          <w:sz w:val="22"/>
          <w:szCs w:val="22"/>
          <w:lang w:val="en-GB" w:eastAsia="zh-CN"/>
        </w:rPr>
        <w:t>Based on the outcome of email discussion [89-6]</w:t>
      </w:r>
      <w:r w:rsidR="007A05F2">
        <w:rPr>
          <w:sz w:val="22"/>
          <w:szCs w:val="22"/>
          <w:lang w:val="en-GB" w:eastAsia="zh-CN"/>
        </w:rPr>
        <w:t xml:space="preserve"> in </w:t>
      </w:r>
      <w:r w:rsidR="007A05F2">
        <w:rPr>
          <w:sz w:val="22"/>
          <w:szCs w:val="22"/>
          <w:lang w:val="en-GB" w:eastAsia="zh-CN"/>
        </w:rPr>
        <w:fldChar w:fldCharType="begin"/>
      </w:r>
      <w:r w:rsidR="007A05F2">
        <w:rPr>
          <w:sz w:val="22"/>
          <w:szCs w:val="22"/>
          <w:lang w:val="en-GB" w:eastAsia="zh-CN"/>
        </w:rPr>
        <w:instrText xml:space="preserve"> REF _Ref489350167 \r \h </w:instrText>
      </w:r>
      <w:r w:rsidR="007A05F2">
        <w:rPr>
          <w:sz w:val="22"/>
          <w:szCs w:val="22"/>
          <w:lang w:val="en-GB" w:eastAsia="zh-CN"/>
        </w:rPr>
      </w:r>
      <w:r w:rsidR="007A05F2">
        <w:rPr>
          <w:sz w:val="22"/>
          <w:szCs w:val="22"/>
          <w:lang w:val="en-GB" w:eastAsia="zh-CN"/>
        </w:rPr>
        <w:fldChar w:fldCharType="separate"/>
      </w:r>
      <w:r w:rsidR="007A05F2">
        <w:rPr>
          <w:sz w:val="22"/>
          <w:szCs w:val="22"/>
          <w:lang w:val="en-GB" w:eastAsia="zh-CN"/>
        </w:rPr>
        <w:t>[4]</w:t>
      </w:r>
      <w:r w:rsidR="007A05F2">
        <w:rPr>
          <w:sz w:val="22"/>
          <w:szCs w:val="22"/>
          <w:lang w:val="en-GB" w:eastAsia="zh-CN"/>
        </w:rPr>
        <w:fldChar w:fldCharType="end"/>
      </w:r>
      <w:r>
        <w:rPr>
          <w:sz w:val="22"/>
          <w:szCs w:val="22"/>
          <w:lang w:val="en-GB" w:eastAsia="zh-CN"/>
        </w:rPr>
        <w:t>, we have the following proposals</w:t>
      </w:r>
      <w:r w:rsidR="006149EB">
        <w:rPr>
          <w:sz w:val="22"/>
          <w:szCs w:val="22"/>
          <w:lang w:val="en-GB" w:eastAsia="zh-CN"/>
        </w:rPr>
        <w:t xml:space="preserve"> concerning sPDCCH and sPDSCH multiplexing in 1-slot sTTI</w:t>
      </w:r>
      <w:r>
        <w:rPr>
          <w:sz w:val="22"/>
          <w:szCs w:val="22"/>
          <w:lang w:val="en-GB" w:eastAsia="zh-CN"/>
        </w:rPr>
        <w:t>:</w:t>
      </w:r>
    </w:p>
    <w:p w14:paraId="26D490A3" w14:textId="50DDCEC4" w:rsidR="009C434E" w:rsidRPr="004C1D40" w:rsidRDefault="009C434E" w:rsidP="009C434E">
      <w:pPr>
        <w:pStyle w:val="ListParagraph"/>
        <w:numPr>
          <w:ilvl w:val="0"/>
          <w:numId w:val="6"/>
        </w:numPr>
        <w:spacing w:after="0"/>
        <w:rPr>
          <w:rFonts w:ascii="Times New Roman" w:hAnsi="Times New Roman" w:cs="Times New Roman"/>
          <w:b/>
          <w:sz w:val="20"/>
          <w:lang w:val="en-GB"/>
        </w:rPr>
      </w:pPr>
      <w:r w:rsidRPr="004C1D40">
        <w:rPr>
          <w:rFonts w:ascii="Times New Roman" w:hAnsi="Times New Roman" w:cs="Times New Roman"/>
          <w:b/>
          <w:sz w:val="20"/>
          <w:lang w:val="en-GB"/>
        </w:rPr>
        <w:t>Proposal</w:t>
      </w:r>
      <w:r w:rsidR="002F188A">
        <w:rPr>
          <w:rFonts w:ascii="Times New Roman" w:hAnsi="Times New Roman" w:cs="Times New Roman"/>
          <w:b/>
          <w:sz w:val="20"/>
          <w:lang w:val="en-GB"/>
        </w:rPr>
        <w:t>-</w:t>
      </w:r>
      <w:r w:rsidRPr="004C1D40">
        <w:rPr>
          <w:rFonts w:ascii="Times New Roman" w:hAnsi="Times New Roman" w:cs="Times New Roman"/>
          <w:b/>
          <w:sz w:val="20"/>
          <w:lang w:val="en-GB"/>
        </w:rPr>
        <w:t xml:space="preserve">1: For 1-slot sTTI containing sPDCCH, the TDM of sPDCCH and sPDSCH in a single sPRB (in addition to FDM of different sPRBs) is supported for the following cases: </w:t>
      </w:r>
    </w:p>
    <w:p w14:paraId="43BD96E7" w14:textId="77777777" w:rsidR="009C434E" w:rsidRPr="004C1D40" w:rsidRDefault="009C434E" w:rsidP="009C434E">
      <w:pPr>
        <w:pStyle w:val="ListParagraph"/>
        <w:numPr>
          <w:ilvl w:val="1"/>
          <w:numId w:val="6"/>
        </w:numPr>
        <w:ind w:left="709" w:hanging="283"/>
        <w:rPr>
          <w:rFonts w:ascii="Times New Roman" w:hAnsi="Times New Roman" w:cs="Times New Roman"/>
          <w:b/>
          <w:sz w:val="20"/>
          <w:lang w:val="en-GB"/>
        </w:rPr>
      </w:pPr>
      <w:r w:rsidRPr="004C1D40">
        <w:rPr>
          <w:rFonts w:ascii="Times New Roman" w:hAnsi="Times New Roman" w:cs="Times New Roman"/>
          <w:b/>
          <w:sz w:val="20"/>
          <w:lang w:val="en-GB"/>
        </w:rPr>
        <w:t>CRS-based sPDCCH and CRS-based sPDSCH</w:t>
      </w:r>
    </w:p>
    <w:p w14:paraId="5B530604" w14:textId="77777777" w:rsidR="009C434E" w:rsidRPr="004C1D40" w:rsidRDefault="009C434E" w:rsidP="009C434E">
      <w:pPr>
        <w:pStyle w:val="ListParagraph"/>
        <w:numPr>
          <w:ilvl w:val="1"/>
          <w:numId w:val="6"/>
        </w:numPr>
        <w:ind w:left="709" w:hanging="283"/>
        <w:rPr>
          <w:rFonts w:ascii="Times New Roman" w:hAnsi="Times New Roman" w:cs="Times New Roman"/>
          <w:b/>
          <w:sz w:val="20"/>
          <w:lang w:val="en-GB"/>
        </w:rPr>
      </w:pPr>
      <w:r w:rsidRPr="004C1D40">
        <w:rPr>
          <w:rFonts w:ascii="Times New Roman" w:hAnsi="Times New Roman" w:cs="Times New Roman"/>
          <w:b/>
          <w:sz w:val="20"/>
          <w:lang w:val="en-GB"/>
        </w:rPr>
        <w:t>CRS-based sPDCCH and DMRS-based sPDSCH</w:t>
      </w:r>
    </w:p>
    <w:p w14:paraId="1B1AA916" w14:textId="77777777" w:rsidR="009C434E" w:rsidRPr="004C1D40" w:rsidRDefault="009C434E" w:rsidP="009C434E">
      <w:pPr>
        <w:pStyle w:val="ListParagraph"/>
        <w:numPr>
          <w:ilvl w:val="1"/>
          <w:numId w:val="6"/>
        </w:numPr>
        <w:ind w:left="709" w:hanging="283"/>
        <w:rPr>
          <w:rFonts w:ascii="Times New Roman" w:hAnsi="Times New Roman" w:cs="Times New Roman"/>
          <w:b/>
          <w:sz w:val="20"/>
          <w:lang w:val="en-GB"/>
        </w:rPr>
      </w:pPr>
      <w:r w:rsidRPr="004C1D40">
        <w:rPr>
          <w:rFonts w:ascii="Times New Roman" w:hAnsi="Times New Roman" w:cs="Times New Roman"/>
          <w:b/>
          <w:sz w:val="20"/>
          <w:lang w:val="en-GB"/>
        </w:rPr>
        <w:t>DMRS-based sPDCCH and CRS-based sPDSCH</w:t>
      </w:r>
    </w:p>
    <w:p w14:paraId="68D57E77" w14:textId="77777777" w:rsidR="009C434E" w:rsidRPr="004C1D40" w:rsidRDefault="009C434E" w:rsidP="009C434E">
      <w:pPr>
        <w:pStyle w:val="ListParagraph"/>
        <w:numPr>
          <w:ilvl w:val="1"/>
          <w:numId w:val="6"/>
        </w:numPr>
        <w:ind w:left="709" w:hanging="283"/>
        <w:rPr>
          <w:rFonts w:ascii="Times New Roman" w:hAnsi="Times New Roman" w:cs="Times New Roman"/>
          <w:b/>
          <w:sz w:val="20"/>
          <w:lang w:val="en-GB"/>
        </w:rPr>
      </w:pPr>
      <w:r w:rsidRPr="004C1D40">
        <w:rPr>
          <w:rFonts w:ascii="Times New Roman" w:hAnsi="Times New Roman" w:cs="Times New Roman"/>
          <w:b/>
          <w:sz w:val="20"/>
          <w:lang w:val="en-GB"/>
        </w:rPr>
        <w:t>DMRS-based sPDCCH and DMRS-based sPDSCH</w:t>
      </w:r>
    </w:p>
    <w:p w14:paraId="77868F26" w14:textId="46165FD7" w:rsidR="009C434E" w:rsidRPr="002F188A" w:rsidRDefault="009C434E" w:rsidP="009C434E">
      <w:pPr>
        <w:rPr>
          <w:sz w:val="22"/>
          <w:szCs w:val="22"/>
          <w:lang w:val="en-GB"/>
        </w:rPr>
      </w:pPr>
      <w:r w:rsidRPr="002F188A">
        <w:rPr>
          <w:sz w:val="22"/>
          <w:szCs w:val="22"/>
          <w:lang w:val="en-GB"/>
        </w:rPr>
        <w:t>Despite the fact that we were not directly asking about the support of scheduling for different DMRS/CRS based combinations of sPDCCH/sPDSCH, we think that the following could be the common agreement</w:t>
      </w:r>
      <w:r w:rsidR="002F188A" w:rsidRPr="002F188A">
        <w:rPr>
          <w:sz w:val="22"/>
          <w:szCs w:val="22"/>
          <w:lang w:val="en-GB"/>
        </w:rPr>
        <w:t xml:space="preserve"> as well</w:t>
      </w:r>
      <w:r w:rsidRPr="002F188A">
        <w:rPr>
          <w:sz w:val="22"/>
          <w:szCs w:val="22"/>
          <w:lang w:val="en-GB"/>
        </w:rPr>
        <w:t>:</w:t>
      </w:r>
    </w:p>
    <w:p w14:paraId="002EA84F" w14:textId="24C52A28" w:rsidR="009C434E" w:rsidRPr="004C1D40" w:rsidRDefault="009C434E" w:rsidP="009C434E">
      <w:pPr>
        <w:pStyle w:val="ListParagraph"/>
        <w:numPr>
          <w:ilvl w:val="0"/>
          <w:numId w:val="6"/>
        </w:numPr>
        <w:spacing w:after="0"/>
        <w:rPr>
          <w:rFonts w:ascii="Times New Roman" w:hAnsi="Times New Roman" w:cs="Times New Roman"/>
          <w:b/>
          <w:sz w:val="20"/>
          <w:lang w:val="en-GB"/>
        </w:rPr>
      </w:pPr>
      <w:r w:rsidRPr="004C1D40">
        <w:rPr>
          <w:rFonts w:ascii="Times New Roman" w:hAnsi="Times New Roman" w:cs="Times New Roman"/>
          <w:b/>
          <w:sz w:val="20"/>
          <w:lang w:val="en-GB"/>
        </w:rPr>
        <w:t>Proposal</w:t>
      </w:r>
      <w:r w:rsidR="002F188A">
        <w:rPr>
          <w:rFonts w:ascii="Times New Roman" w:hAnsi="Times New Roman" w:cs="Times New Roman"/>
          <w:b/>
          <w:sz w:val="20"/>
          <w:lang w:val="en-GB"/>
        </w:rPr>
        <w:t>-</w:t>
      </w:r>
      <w:r w:rsidRPr="004C1D40">
        <w:rPr>
          <w:rFonts w:ascii="Times New Roman" w:hAnsi="Times New Roman" w:cs="Times New Roman"/>
          <w:b/>
          <w:sz w:val="20"/>
          <w:lang w:val="en-GB"/>
        </w:rPr>
        <w:t>2: For 1-slot sTTI containing sPDCCH, the following scheduling cases are supported</w:t>
      </w:r>
    </w:p>
    <w:p w14:paraId="18FB89C9" w14:textId="77777777" w:rsidR="009C434E" w:rsidRPr="004C1D40" w:rsidRDefault="009C434E" w:rsidP="009C434E">
      <w:pPr>
        <w:pStyle w:val="ListParagraph"/>
        <w:numPr>
          <w:ilvl w:val="1"/>
          <w:numId w:val="6"/>
        </w:numPr>
        <w:ind w:left="709" w:hanging="283"/>
        <w:rPr>
          <w:rFonts w:ascii="Times New Roman" w:hAnsi="Times New Roman" w:cs="Times New Roman"/>
          <w:b/>
          <w:sz w:val="20"/>
          <w:lang w:val="en-GB"/>
        </w:rPr>
      </w:pPr>
      <w:r w:rsidRPr="004C1D40">
        <w:rPr>
          <w:rFonts w:ascii="Times New Roman" w:hAnsi="Times New Roman" w:cs="Times New Roman"/>
          <w:b/>
          <w:sz w:val="20"/>
          <w:lang w:val="en-GB"/>
        </w:rPr>
        <w:t>CRS-based sPDCCH scheduling CRS-based sPDSCH</w:t>
      </w:r>
    </w:p>
    <w:p w14:paraId="04E1A882" w14:textId="77777777" w:rsidR="009C434E" w:rsidRPr="004C1D40" w:rsidRDefault="009C434E" w:rsidP="009C434E">
      <w:pPr>
        <w:pStyle w:val="ListParagraph"/>
        <w:numPr>
          <w:ilvl w:val="1"/>
          <w:numId w:val="6"/>
        </w:numPr>
        <w:ind w:left="709" w:hanging="283"/>
        <w:rPr>
          <w:rFonts w:ascii="Times New Roman" w:hAnsi="Times New Roman" w:cs="Times New Roman"/>
          <w:b/>
          <w:sz w:val="20"/>
          <w:lang w:val="en-GB"/>
        </w:rPr>
      </w:pPr>
      <w:r w:rsidRPr="004C1D40">
        <w:rPr>
          <w:rFonts w:ascii="Times New Roman" w:hAnsi="Times New Roman" w:cs="Times New Roman"/>
          <w:b/>
          <w:sz w:val="20"/>
          <w:lang w:val="en-GB"/>
        </w:rPr>
        <w:t>CRS-based sPDCCH scheduling DMRS-based sPDSCH</w:t>
      </w:r>
    </w:p>
    <w:p w14:paraId="600A45D1" w14:textId="77777777" w:rsidR="009C434E" w:rsidRPr="004C1D40" w:rsidRDefault="009C434E" w:rsidP="009C434E">
      <w:pPr>
        <w:pStyle w:val="ListParagraph"/>
        <w:numPr>
          <w:ilvl w:val="1"/>
          <w:numId w:val="6"/>
        </w:numPr>
        <w:ind w:left="709" w:hanging="283"/>
        <w:rPr>
          <w:rFonts w:ascii="Times New Roman" w:hAnsi="Times New Roman" w:cs="Times New Roman"/>
          <w:b/>
          <w:sz w:val="20"/>
          <w:lang w:val="en-GB"/>
        </w:rPr>
      </w:pPr>
      <w:r w:rsidRPr="004C1D40">
        <w:rPr>
          <w:rFonts w:ascii="Times New Roman" w:hAnsi="Times New Roman" w:cs="Times New Roman"/>
          <w:b/>
          <w:sz w:val="20"/>
          <w:lang w:val="en-GB"/>
        </w:rPr>
        <w:t>DMRS-based sPDCCH scheduling CRS-based sPDSCH</w:t>
      </w:r>
    </w:p>
    <w:p w14:paraId="052556FA" w14:textId="77777777" w:rsidR="009C434E" w:rsidRPr="004C1D40" w:rsidRDefault="009C434E" w:rsidP="009C434E">
      <w:pPr>
        <w:pStyle w:val="ListParagraph"/>
        <w:numPr>
          <w:ilvl w:val="1"/>
          <w:numId w:val="6"/>
        </w:numPr>
        <w:ind w:left="709" w:hanging="283"/>
        <w:rPr>
          <w:rFonts w:ascii="Times New Roman" w:hAnsi="Times New Roman" w:cs="Times New Roman"/>
          <w:b/>
          <w:sz w:val="20"/>
          <w:lang w:val="en-GB"/>
        </w:rPr>
      </w:pPr>
      <w:r w:rsidRPr="004C1D40">
        <w:rPr>
          <w:rFonts w:ascii="Times New Roman" w:hAnsi="Times New Roman" w:cs="Times New Roman"/>
          <w:b/>
          <w:sz w:val="20"/>
          <w:lang w:val="en-GB"/>
        </w:rPr>
        <w:t>DMRS-based sPDCCH scheduling DMRS-based sPDSCH</w:t>
      </w:r>
    </w:p>
    <w:p w14:paraId="343F344A" w14:textId="4B40396E" w:rsidR="006149EB" w:rsidRDefault="006149EB" w:rsidP="006149EB">
      <w:pPr>
        <w:rPr>
          <w:sz w:val="22"/>
          <w:szCs w:val="22"/>
          <w:lang w:val="en-GB"/>
        </w:rPr>
      </w:pPr>
      <w:r>
        <w:rPr>
          <w:sz w:val="22"/>
          <w:szCs w:val="22"/>
          <w:lang w:val="en-GB"/>
        </w:rPr>
        <w:t>Based on the summary [89-6]</w:t>
      </w:r>
      <w:r w:rsidR="007A05F2">
        <w:rPr>
          <w:sz w:val="22"/>
          <w:szCs w:val="22"/>
          <w:lang w:val="en-GB"/>
        </w:rPr>
        <w:t xml:space="preserve"> in </w:t>
      </w:r>
      <w:r w:rsidR="007A05F2">
        <w:rPr>
          <w:sz w:val="22"/>
          <w:szCs w:val="22"/>
          <w:lang w:val="en-GB"/>
        </w:rPr>
        <w:fldChar w:fldCharType="begin"/>
      </w:r>
      <w:r w:rsidR="007A05F2">
        <w:rPr>
          <w:sz w:val="22"/>
          <w:szCs w:val="22"/>
          <w:lang w:val="en-GB"/>
        </w:rPr>
        <w:instrText xml:space="preserve"> REF _Ref489350167 \r \h </w:instrText>
      </w:r>
      <w:r w:rsidR="007A05F2">
        <w:rPr>
          <w:sz w:val="22"/>
          <w:szCs w:val="22"/>
          <w:lang w:val="en-GB"/>
        </w:rPr>
      </w:r>
      <w:r w:rsidR="007A05F2">
        <w:rPr>
          <w:sz w:val="22"/>
          <w:szCs w:val="22"/>
          <w:lang w:val="en-GB"/>
        </w:rPr>
        <w:fldChar w:fldCharType="separate"/>
      </w:r>
      <w:r w:rsidR="007A05F2">
        <w:rPr>
          <w:sz w:val="22"/>
          <w:szCs w:val="22"/>
          <w:lang w:val="en-GB"/>
        </w:rPr>
        <w:t>[4]</w:t>
      </w:r>
      <w:r w:rsidR="007A05F2">
        <w:rPr>
          <w:sz w:val="22"/>
          <w:szCs w:val="22"/>
          <w:lang w:val="en-GB"/>
        </w:rPr>
        <w:fldChar w:fldCharType="end"/>
      </w:r>
      <w:r>
        <w:rPr>
          <w:sz w:val="22"/>
          <w:szCs w:val="22"/>
          <w:lang w:val="en-GB"/>
        </w:rPr>
        <w:t xml:space="preserve">, the following proposals on </w:t>
      </w:r>
      <w:r>
        <w:rPr>
          <w:sz w:val="22"/>
          <w:szCs w:val="22"/>
          <w:lang w:val="en-GB" w:eastAsia="zh-CN"/>
        </w:rPr>
        <w:t>sPDCCH and sPDSCH multiplexing in 2/3OS sTTI</w:t>
      </w:r>
      <w:r>
        <w:rPr>
          <w:sz w:val="22"/>
          <w:szCs w:val="22"/>
          <w:lang w:val="en-GB"/>
        </w:rPr>
        <w:t xml:space="preserve"> are brought forward and we suggest </w:t>
      </w:r>
      <w:r w:rsidR="002F188A">
        <w:rPr>
          <w:sz w:val="22"/>
          <w:szCs w:val="22"/>
          <w:lang w:val="en-GB"/>
        </w:rPr>
        <w:t>adopting</w:t>
      </w:r>
      <w:r>
        <w:rPr>
          <w:sz w:val="22"/>
          <w:szCs w:val="22"/>
          <w:lang w:val="en-GB"/>
        </w:rPr>
        <w:t xml:space="preserve"> majority view to progress further:</w:t>
      </w:r>
    </w:p>
    <w:p w14:paraId="77C5CAE7" w14:textId="3943B06C" w:rsidR="006149EB" w:rsidRPr="000C037C" w:rsidRDefault="006149EB" w:rsidP="006149EB">
      <w:pPr>
        <w:pStyle w:val="ListParagraph"/>
        <w:numPr>
          <w:ilvl w:val="0"/>
          <w:numId w:val="7"/>
        </w:numPr>
        <w:rPr>
          <w:rFonts w:ascii="Times New Roman" w:hAnsi="Times New Roman" w:cs="Times New Roman"/>
          <w:b/>
          <w:sz w:val="20"/>
          <w:szCs w:val="20"/>
          <w:lang w:val="en-GB"/>
        </w:rPr>
      </w:pPr>
      <w:r w:rsidRPr="000C037C">
        <w:rPr>
          <w:rFonts w:ascii="Times New Roman" w:hAnsi="Times New Roman" w:cs="Times New Roman"/>
          <w:b/>
          <w:sz w:val="20"/>
          <w:szCs w:val="20"/>
          <w:lang w:val="en-GB"/>
        </w:rPr>
        <w:t>Proposal</w:t>
      </w:r>
      <w:r w:rsidR="002F188A">
        <w:rPr>
          <w:rFonts w:ascii="Times New Roman" w:hAnsi="Times New Roman" w:cs="Times New Roman"/>
          <w:b/>
          <w:sz w:val="20"/>
          <w:szCs w:val="20"/>
          <w:lang w:val="en-GB"/>
        </w:rPr>
        <w:t>-</w:t>
      </w:r>
      <w:r>
        <w:rPr>
          <w:rFonts w:ascii="Times New Roman" w:hAnsi="Times New Roman" w:cs="Times New Roman"/>
          <w:b/>
          <w:sz w:val="20"/>
          <w:szCs w:val="20"/>
          <w:lang w:val="en-GB"/>
        </w:rPr>
        <w:t>3</w:t>
      </w:r>
      <w:r w:rsidRPr="000C037C">
        <w:rPr>
          <w:rFonts w:ascii="Times New Roman" w:hAnsi="Times New Roman" w:cs="Times New Roman"/>
          <w:b/>
          <w:sz w:val="20"/>
          <w:szCs w:val="20"/>
          <w:lang w:val="en-GB"/>
        </w:rPr>
        <w:t>: For 2/3-OS sTTI containing sPDCCH, the following scheduling cases are supported</w:t>
      </w:r>
      <w:r>
        <w:rPr>
          <w:rFonts w:ascii="Times New Roman" w:hAnsi="Times New Roman" w:cs="Times New Roman"/>
          <w:b/>
          <w:sz w:val="20"/>
          <w:szCs w:val="20"/>
          <w:lang w:val="en-GB"/>
        </w:rPr>
        <w:t>:</w:t>
      </w:r>
    </w:p>
    <w:p w14:paraId="7A05FFD1" w14:textId="77777777" w:rsidR="006149EB" w:rsidRPr="000C037C" w:rsidRDefault="006149EB" w:rsidP="006149EB">
      <w:pPr>
        <w:pStyle w:val="ListParagraph"/>
        <w:numPr>
          <w:ilvl w:val="1"/>
          <w:numId w:val="7"/>
        </w:numPr>
        <w:ind w:left="709" w:hanging="283"/>
        <w:rPr>
          <w:rFonts w:ascii="Times New Roman" w:hAnsi="Times New Roman" w:cs="Times New Roman"/>
          <w:b/>
          <w:sz w:val="20"/>
          <w:szCs w:val="20"/>
          <w:lang w:val="en-GB"/>
        </w:rPr>
      </w:pPr>
      <w:r w:rsidRPr="000C037C">
        <w:rPr>
          <w:rFonts w:ascii="Times New Roman" w:hAnsi="Times New Roman" w:cs="Times New Roman"/>
          <w:b/>
          <w:sz w:val="20"/>
          <w:szCs w:val="20"/>
          <w:lang w:val="en-GB"/>
        </w:rPr>
        <w:t>CRS-based sPDCCH scheduling CRS-based sPDSCH</w:t>
      </w:r>
    </w:p>
    <w:p w14:paraId="5333F786" w14:textId="77777777" w:rsidR="006149EB" w:rsidRPr="000C037C" w:rsidRDefault="006149EB" w:rsidP="006149EB">
      <w:pPr>
        <w:pStyle w:val="ListParagraph"/>
        <w:numPr>
          <w:ilvl w:val="1"/>
          <w:numId w:val="7"/>
        </w:numPr>
        <w:ind w:left="709" w:hanging="283"/>
        <w:rPr>
          <w:rFonts w:ascii="Times New Roman" w:hAnsi="Times New Roman" w:cs="Times New Roman"/>
          <w:b/>
          <w:sz w:val="20"/>
          <w:szCs w:val="20"/>
          <w:lang w:val="en-GB"/>
        </w:rPr>
      </w:pPr>
      <w:r w:rsidRPr="000C037C">
        <w:rPr>
          <w:rFonts w:ascii="Times New Roman" w:hAnsi="Times New Roman" w:cs="Times New Roman"/>
          <w:b/>
          <w:sz w:val="20"/>
          <w:szCs w:val="20"/>
          <w:lang w:val="en-GB"/>
        </w:rPr>
        <w:t>CRS-based sPDCCH scheduling DMRS-based sPDSCH</w:t>
      </w:r>
    </w:p>
    <w:p w14:paraId="0BABC09A" w14:textId="77777777" w:rsidR="006149EB" w:rsidRPr="000C037C" w:rsidRDefault="006149EB" w:rsidP="006149EB">
      <w:pPr>
        <w:pStyle w:val="ListParagraph"/>
        <w:numPr>
          <w:ilvl w:val="1"/>
          <w:numId w:val="7"/>
        </w:numPr>
        <w:ind w:left="709" w:hanging="283"/>
        <w:rPr>
          <w:rFonts w:ascii="Times New Roman" w:hAnsi="Times New Roman" w:cs="Times New Roman"/>
          <w:b/>
          <w:sz w:val="20"/>
          <w:szCs w:val="20"/>
          <w:lang w:val="en-GB"/>
        </w:rPr>
      </w:pPr>
      <w:r w:rsidRPr="000C037C">
        <w:rPr>
          <w:rFonts w:ascii="Times New Roman" w:hAnsi="Times New Roman" w:cs="Times New Roman"/>
          <w:b/>
          <w:sz w:val="20"/>
          <w:szCs w:val="20"/>
          <w:lang w:val="en-GB"/>
        </w:rPr>
        <w:t>DMRS-based sPDCCH scheduling CRS-based sPDSCH</w:t>
      </w:r>
    </w:p>
    <w:p w14:paraId="57087D28" w14:textId="77777777" w:rsidR="006149EB" w:rsidRPr="000C037C" w:rsidRDefault="006149EB" w:rsidP="006149EB">
      <w:pPr>
        <w:pStyle w:val="ListParagraph"/>
        <w:numPr>
          <w:ilvl w:val="1"/>
          <w:numId w:val="7"/>
        </w:numPr>
        <w:ind w:left="709" w:hanging="283"/>
        <w:rPr>
          <w:rFonts w:ascii="Times New Roman" w:hAnsi="Times New Roman" w:cs="Times New Roman"/>
          <w:b/>
          <w:sz w:val="20"/>
          <w:szCs w:val="20"/>
          <w:lang w:val="en-GB"/>
        </w:rPr>
      </w:pPr>
      <w:r w:rsidRPr="000C037C">
        <w:rPr>
          <w:rFonts w:ascii="Times New Roman" w:hAnsi="Times New Roman" w:cs="Times New Roman"/>
          <w:b/>
          <w:sz w:val="20"/>
          <w:szCs w:val="20"/>
          <w:lang w:val="en-GB"/>
        </w:rPr>
        <w:lastRenderedPageBreak/>
        <w:t>DMRS-based sPDCCH scheduling DMRS-based sPDSCH</w:t>
      </w:r>
    </w:p>
    <w:p w14:paraId="7BB63D9F" w14:textId="77777777" w:rsidR="006149EB" w:rsidRDefault="006149EB" w:rsidP="006149EB">
      <w:pPr>
        <w:pStyle w:val="ListParagraph"/>
        <w:ind w:left="360"/>
        <w:rPr>
          <w:rFonts w:ascii="Times New Roman" w:hAnsi="Times New Roman" w:cs="Times New Roman"/>
          <w:sz w:val="20"/>
          <w:szCs w:val="20"/>
          <w:lang w:val="en-GB"/>
        </w:rPr>
      </w:pPr>
    </w:p>
    <w:p w14:paraId="1966F1A7" w14:textId="3667626E" w:rsidR="006149EB" w:rsidRPr="000C037C" w:rsidRDefault="006149EB" w:rsidP="006149EB">
      <w:pPr>
        <w:pStyle w:val="ListParagraph"/>
        <w:numPr>
          <w:ilvl w:val="0"/>
          <w:numId w:val="7"/>
        </w:numPr>
        <w:rPr>
          <w:rFonts w:ascii="Times New Roman" w:hAnsi="Times New Roman" w:cs="Times New Roman"/>
          <w:b/>
          <w:sz w:val="20"/>
          <w:szCs w:val="20"/>
          <w:lang w:val="en-GB"/>
        </w:rPr>
      </w:pPr>
      <w:r w:rsidRPr="000C037C">
        <w:rPr>
          <w:rFonts w:ascii="Times New Roman" w:hAnsi="Times New Roman" w:cs="Times New Roman"/>
          <w:b/>
          <w:sz w:val="20"/>
          <w:szCs w:val="20"/>
          <w:lang w:val="en-GB"/>
        </w:rPr>
        <w:t>Proposal</w:t>
      </w:r>
      <w:r w:rsidR="002F188A">
        <w:rPr>
          <w:rFonts w:ascii="Times New Roman" w:hAnsi="Times New Roman" w:cs="Times New Roman"/>
          <w:b/>
          <w:sz w:val="20"/>
          <w:szCs w:val="20"/>
          <w:lang w:val="en-GB"/>
        </w:rPr>
        <w:t>-</w:t>
      </w:r>
      <w:r>
        <w:rPr>
          <w:rFonts w:ascii="Times New Roman" w:hAnsi="Times New Roman" w:cs="Times New Roman"/>
          <w:b/>
          <w:sz w:val="20"/>
          <w:szCs w:val="20"/>
          <w:lang w:val="en-GB"/>
        </w:rPr>
        <w:t>4</w:t>
      </w:r>
      <w:r w:rsidRPr="000C037C">
        <w:rPr>
          <w:rFonts w:ascii="Times New Roman" w:hAnsi="Times New Roman" w:cs="Times New Roman"/>
          <w:b/>
          <w:sz w:val="20"/>
          <w:szCs w:val="20"/>
          <w:lang w:val="en-GB"/>
        </w:rPr>
        <w:t>: For 2/3-OS sTTI containing sPDCCH, the TDM of CRS-based sPDCCH and CRS-based sPDSCH in a single sPRB is supported.</w:t>
      </w:r>
    </w:p>
    <w:p w14:paraId="1D5154EF" w14:textId="77777777" w:rsidR="006149EB" w:rsidRPr="003F1CB5" w:rsidRDefault="006149EB" w:rsidP="006149EB">
      <w:pPr>
        <w:pStyle w:val="ListParagraph"/>
        <w:numPr>
          <w:ilvl w:val="1"/>
          <w:numId w:val="7"/>
        </w:numPr>
        <w:rPr>
          <w:rFonts w:ascii="Times New Roman" w:hAnsi="Times New Roman" w:cs="Times New Roman"/>
          <w:b/>
          <w:sz w:val="20"/>
          <w:szCs w:val="20"/>
          <w:lang w:val="en-GB"/>
        </w:rPr>
      </w:pPr>
      <w:r w:rsidRPr="000C037C">
        <w:rPr>
          <w:rFonts w:ascii="Times New Roman" w:hAnsi="Times New Roman" w:cs="Times New Roman"/>
          <w:b/>
          <w:sz w:val="20"/>
          <w:szCs w:val="20"/>
          <w:lang w:val="en-GB"/>
        </w:rPr>
        <w:t>TDM of CRS-based sPDCCH and DMRS-based sPDSCH is FFS</w:t>
      </w:r>
    </w:p>
    <w:p w14:paraId="54341051" w14:textId="77777777" w:rsidR="006149EB" w:rsidRDefault="006149EB" w:rsidP="006149EB">
      <w:pPr>
        <w:pStyle w:val="ListParagraph"/>
        <w:ind w:left="360"/>
        <w:rPr>
          <w:rFonts w:ascii="Times New Roman" w:hAnsi="Times New Roman" w:cs="Times New Roman"/>
          <w:sz w:val="20"/>
          <w:szCs w:val="20"/>
          <w:lang w:val="en-GB"/>
        </w:rPr>
      </w:pPr>
    </w:p>
    <w:p w14:paraId="6C62D5CE" w14:textId="37D7CE10" w:rsidR="006149EB" w:rsidRPr="00A900DD" w:rsidRDefault="006149EB" w:rsidP="006149EB">
      <w:pPr>
        <w:pStyle w:val="ListParagraph"/>
        <w:numPr>
          <w:ilvl w:val="0"/>
          <w:numId w:val="7"/>
        </w:numPr>
        <w:rPr>
          <w:rFonts w:ascii="Times New Roman" w:hAnsi="Times New Roman" w:cs="Times New Roman"/>
          <w:b/>
          <w:sz w:val="20"/>
          <w:szCs w:val="20"/>
          <w:lang w:val="en-GB"/>
        </w:rPr>
      </w:pPr>
      <w:r w:rsidRPr="00A900DD">
        <w:rPr>
          <w:rFonts w:ascii="Times New Roman" w:hAnsi="Times New Roman" w:cs="Times New Roman"/>
          <w:b/>
          <w:sz w:val="20"/>
          <w:szCs w:val="20"/>
          <w:lang w:val="en-GB"/>
        </w:rPr>
        <w:t>Proposal</w:t>
      </w:r>
      <w:r w:rsidR="002F188A">
        <w:rPr>
          <w:rFonts w:ascii="Times New Roman" w:hAnsi="Times New Roman" w:cs="Times New Roman"/>
          <w:b/>
          <w:sz w:val="20"/>
          <w:szCs w:val="20"/>
          <w:lang w:val="en-GB"/>
        </w:rPr>
        <w:t>-</w:t>
      </w:r>
      <w:r>
        <w:rPr>
          <w:rFonts w:ascii="Times New Roman" w:hAnsi="Times New Roman" w:cs="Times New Roman"/>
          <w:b/>
          <w:sz w:val="20"/>
          <w:szCs w:val="20"/>
          <w:lang w:val="en-GB"/>
        </w:rPr>
        <w:t>5</w:t>
      </w:r>
      <w:r w:rsidRPr="00A900DD">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The length of </w:t>
      </w:r>
      <w:r w:rsidRPr="00A900DD">
        <w:rPr>
          <w:rFonts w:ascii="Times New Roman" w:hAnsi="Times New Roman" w:cs="Times New Roman"/>
          <w:b/>
          <w:sz w:val="20"/>
          <w:szCs w:val="20"/>
          <w:lang w:val="en-GB"/>
        </w:rPr>
        <w:t>DMRS-based sPD</w:t>
      </w:r>
      <w:r>
        <w:rPr>
          <w:rFonts w:ascii="Times New Roman" w:hAnsi="Times New Roman" w:cs="Times New Roman"/>
          <w:b/>
          <w:sz w:val="20"/>
          <w:szCs w:val="20"/>
          <w:lang w:val="en-GB"/>
        </w:rPr>
        <w:t>C</w:t>
      </w:r>
      <w:r w:rsidRPr="00A900DD">
        <w:rPr>
          <w:rFonts w:ascii="Times New Roman" w:hAnsi="Times New Roman" w:cs="Times New Roman"/>
          <w:b/>
          <w:sz w:val="20"/>
          <w:szCs w:val="20"/>
          <w:lang w:val="en-GB"/>
        </w:rPr>
        <w:t xml:space="preserve">CH </w:t>
      </w:r>
      <w:r>
        <w:rPr>
          <w:rFonts w:ascii="Times New Roman" w:hAnsi="Times New Roman" w:cs="Times New Roman"/>
          <w:b/>
          <w:sz w:val="20"/>
          <w:szCs w:val="20"/>
          <w:lang w:val="en-GB"/>
        </w:rPr>
        <w:t xml:space="preserve">for 2/3OS sTTI is </w:t>
      </w:r>
      <w:r w:rsidRPr="00A900DD">
        <w:rPr>
          <w:rFonts w:ascii="Times New Roman" w:hAnsi="Times New Roman" w:cs="Times New Roman"/>
          <w:b/>
          <w:sz w:val="20"/>
          <w:szCs w:val="20"/>
          <w:lang w:val="en-GB"/>
        </w:rPr>
        <w:t>equal to the sTTI length (i.e. until the end of 2/3OS sTTI)</w:t>
      </w:r>
      <w:r>
        <w:rPr>
          <w:rFonts w:ascii="Times New Roman" w:hAnsi="Times New Roman" w:cs="Times New Roman"/>
          <w:b/>
          <w:sz w:val="20"/>
          <w:szCs w:val="20"/>
          <w:lang w:val="en-GB"/>
        </w:rPr>
        <w:t>. The TDM between DMRS-based sPDCCH and sPDSCH is not possible.</w:t>
      </w:r>
    </w:p>
    <w:p w14:paraId="67221D33" w14:textId="77777777" w:rsidR="006149EB" w:rsidRDefault="006149EB" w:rsidP="006149EB">
      <w:pPr>
        <w:pStyle w:val="ListParagraph"/>
        <w:ind w:left="360"/>
        <w:rPr>
          <w:rFonts w:ascii="Times New Roman" w:hAnsi="Times New Roman" w:cs="Times New Roman"/>
          <w:b/>
          <w:sz w:val="20"/>
          <w:szCs w:val="20"/>
          <w:lang w:val="en-GB"/>
        </w:rPr>
      </w:pPr>
    </w:p>
    <w:p w14:paraId="6968C8A4" w14:textId="77777777" w:rsidR="00D45245" w:rsidRPr="004A7A83" w:rsidRDefault="00D45245" w:rsidP="00F912B5">
      <w:pPr>
        <w:jc w:val="both"/>
        <w:rPr>
          <w:b/>
          <w:i/>
          <w:sz w:val="22"/>
          <w:szCs w:val="22"/>
        </w:rPr>
      </w:pPr>
    </w:p>
    <w:p w14:paraId="2D7EE879" w14:textId="402471E5" w:rsidR="00654211" w:rsidRPr="00AD49F2" w:rsidRDefault="00D45245" w:rsidP="00654211">
      <w:pPr>
        <w:pStyle w:val="Heading1"/>
        <w:rPr>
          <w:rFonts w:cs="Arial"/>
          <w:lang w:eastAsia="zh-CN"/>
        </w:rPr>
      </w:pPr>
      <w:r>
        <w:rPr>
          <w:rFonts w:cs="Arial"/>
          <w:lang w:eastAsia="zh-CN"/>
        </w:rPr>
        <w:t>3</w:t>
      </w:r>
      <w:r w:rsidR="00654211">
        <w:rPr>
          <w:rFonts w:cs="Arial"/>
          <w:lang w:eastAsia="zh-CN"/>
        </w:rPr>
        <w:t xml:space="preserve">. </w:t>
      </w:r>
      <w:r w:rsidR="004A4B17">
        <w:rPr>
          <w:rFonts w:cs="Arial"/>
          <w:lang w:eastAsia="zh-CN"/>
        </w:rPr>
        <w:t xml:space="preserve">Enabling reuse </w:t>
      </w:r>
      <w:r w:rsidR="00654211">
        <w:rPr>
          <w:rFonts w:cs="Arial"/>
          <w:lang w:eastAsia="zh-CN"/>
        </w:rPr>
        <w:t xml:space="preserve">of </w:t>
      </w:r>
      <w:r w:rsidR="004A4B17">
        <w:rPr>
          <w:rFonts w:cs="Arial"/>
          <w:lang w:eastAsia="zh-CN"/>
        </w:rPr>
        <w:t xml:space="preserve">unused </w:t>
      </w:r>
      <w:r w:rsidR="00654211">
        <w:rPr>
          <w:rFonts w:cs="Arial"/>
          <w:lang w:eastAsia="zh-CN"/>
        </w:rPr>
        <w:t>sPDCCH candidates</w:t>
      </w:r>
      <w:r w:rsidR="004A4B17">
        <w:rPr>
          <w:rFonts w:cs="Arial"/>
          <w:lang w:eastAsia="zh-CN"/>
        </w:rPr>
        <w:t>/resources</w:t>
      </w:r>
      <w:r w:rsidR="00654211">
        <w:rPr>
          <w:rFonts w:cs="Arial"/>
          <w:lang w:eastAsia="zh-CN"/>
        </w:rPr>
        <w:t xml:space="preserve">  </w:t>
      </w:r>
    </w:p>
    <w:p w14:paraId="30EA5D41" w14:textId="5D1EE846" w:rsidR="00677D09" w:rsidRDefault="004A4B17" w:rsidP="00677D09">
      <w:pPr>
        <w:jc w:val="both"/>
        <w:rPr>
          <w:sz w:val="22"/>
          <w:szCs w:val="22"/>
          <w:lang w:val="en-GB"/>
        </w:rPr>
      </w:pPr>
      <w:r>
        <w:rPr>
          <w:sz w:val="22"/>
          <w:szCs w:val="22"/>
          <w:lang w:val="en-GB"/>
        </w:rPr>
        <w:t>Based on the SI outcome</w:t>
      </w:r>
      <w:r w:rsidR="00706B8F">
        <w:rPr>
          <w:sz w:val="22"/>
          <w:szCs w:val="22"/>
          <w:lang w:val="en-GB"/>
        </w:rPr>
        <w:t xml:space="preserve"> </w:t>
      </w:r>
      <w:r w:rsidR="00706B8F">
        <w:rPr>
          <w:sz w:val="22"/>
          <w:szCs w:val="22"/>
          <w:lang w:val="en-GB"/>
        </w:rPr>
        <w:fldChar w:fldCharType="begin"/>
      </w:r>
      <w:r w:rsidR="00706B8F">
        <w:rPr>
          <w:sz w:val="22"/>
          <w:szCs w:val="22"/>
          <w:lang w:val="en-GB"/>
        </w:rPr>
        <w:instrText xml:space="preserve"> REF _Ref462773125 \r \h </w:instrText>
      </w:r>
      <w:r w:rsidR="00706B8F">
        <w:rPr>
          <w:sz w:val="22"/>
          <w:szCs w:val="22"/>
          <w:lang w:val="en-GB"/>
        </w:rPr>
      </w:r>
      <w:r w:rsidR="00706B8F">
        <w:rPr>
          <w:sz w:val="22"/>
          <w:szCs w:val="22"/>
          <w:lang w:val="en-GB"/>
        </w:rPr>
        <w:fldChar w:fldCharType="separate"/>
      </w:r>
      <w:r w:rsidR="000F5173">
        <w:rPr>
          <w:sz w:val="22"/>
          <w:szCs w:val="22"/>
          <w:lang w:val="en-GB"/>
        </w:rPr>
        <w:t>[1]</w:t>
      </w:r>
      <w:r w:rsidR="00706B8F">
        <w:rPr>
          <w:sz w:val="22"/>
          <w:szCs w:val="22"/>
          <w:lang w:val="en-GB"/>
        </w:rPr>
        <w:fldChar w:fldCharType="end"/>
      </w:r>
      <w:r>
        <w:rPr>
          <w:sz w:val="22"/>
          <w:szCs w:val="22"/>
          <w:lang w:val="en-GB"/>
        </w:rPr>
        <w:t>, the dynamic reuse of empty sPDCCH resources/candidates is a design goal for sTTI DL control operation. Such dynamic reuse will require some dynamic signalling in the DL assignment.</w:t>
      </w:r>
      <w:r w:rsidR="00677D09">
        <w:rPr>
          <w:sz w:val="22"/>
          <w:szCs w:val="22"/>
          <w:lang w:val="en-GB"/>
        </w:rPr>
        <w:t xml:space="preserve"> </w:t>
      </w:r>
    </w:p>
    <w:p w14:paraId="12C0D6A0" w14:textId="097026A7" w:rsidR="00273D1F" w:rsidRDefault="00677D09" w:rsidP="00273D1F">
      <w:pPr>
        <w:jc w:val="both"/>
        <w:rPr>
          <w:sz w:val="22"/>
          <w:szCs w:val="22"/>
          <w:lang w:val="en-GB"/>
        </w:rPr>
      </w:pPr>
      <w:r>
        <w:rPr>
          <w:sz w:val="22"/>
          <w:szCs w:val="22"/>
          <w:lang w:val="en-GB"/>
        </w:rPr>
        <w:t>One signalling option could be to use a bitmap indicating for each of sPDCCH candidates, from the overall set of sPDCCH candidates</w:t>
      </w:r>
      <w:r w:rsidR="00273D1F">
        <w:rPr>
          <w:sz w:val="22"/>
          <w:szCs w:val="22"/>
          <w:lang w:val="en-GB"/>
        </w:rPr>
        <w:t>/</w:t>
      </w:r>
      <w:r w:rsidR="006B6FF5">
        <w:rPr>
          <w:sz w:val="22"/>
          <w:szCs w:val="22"/>
          <w:lang w:val="en-GB"/>
        </w:rPr>
        <w:t>s</w:t>
      </w:r>
      <w:r w:rsidR="00273D1F">
        <w:rPr>
          <w:sz w:val="22"/>
          <w:szCs w:val="22"/>
          <w:lang w:val="en-GB"/>
        </w:rPr>
        <w:t>CCEs</w:t>
      </w:r>
      <w:r>
        <w:rPr>
          <w:sz w:val="22"/>
          <w:szCs w:val="22"/>
          <w:lang w:val="en-GB"/>
        </w:rPr>
        <w:t xml:space="preserve"> present in a sTTI</w:t>
      </w:r>
      <w:r w:rsidR="00924618">
        <w:rPr>
          <w:sz w:val="22"/>
          <w:szCs w:val="22"/>
          <w:lang w:val="en-GB"/>
        </w:rPr>
        <w:t xml:space="preserve">, if the candidate is used/occupied or not. </w:t>
      </w:r>
      <w:r w:rsidR="00CF5236">
        <w:rPr>
          <w:sz w:val="22"/>
          <w:szCs w:val="22"/>
          <w:lang w:val="en-GB"/>
        </w:rPr>
        <w:t>The overall set of sPDCCH candidates</w:t>
      </w:r>
      <w:r w:rsidR="00273D1F">
        <w:rPr>
          <w:sz w:val="22"/>
          <w:szCs w:val="22"/>
          <w:lang w:val="en-GB"/>
        </w:rPr>
        <w:t>/</w:t>
      </w:r>
      <w:r w:rsidR="006B6FF5">
        <w:rPr>
          <w:sz w:val="22"/>
          <w:szCs w:val="22"/>
          <w:lang w:val="en-GB"/>
        </w:rPr>
        <w:t>s</w:t>
      </w:r>
      <w:r w:rsidR="00273D1F">
        <w:rPr>
          <w:sz w:val="22"/>
          <w:szCs w:val="22"/>
          <w:lang w:val="en-GB"/>
        </w:rPr>
        <w:t>CCEs</w:t>
      </w:r>
      <w:r w:rsidR="00CF5236">
        <w:rPr>
          <w:sz w:val="22"/>
          <w:szCs w:val="22"/>
          <w:lang w:val="en-GB"/>
        </w:rPr>
        <w:t xml:space="preserve"> </w:t>
      </w:r>
      <w:r w:rsidR="00C157F5">
        <w:rPr>
          <w:sz w:val="22"/>
          <w:szCs w:val="22"/>
          <w:lang w:val="en-GB"/>
        </w:rPr>
        <w:t xml:space="preserve">should be </w:t>
      </w:r>
      <w:r w:rsidR="00CF5236">
        <w:rPr>
          <w:sz w:val="22"/>
          <w:szCs w:val="22"/>
          <w:lang w:val="en-GB"/>
        </w:rPr>
        <w:t>known</w:t>
      </w:r>
      <w:r w:rsidR="00C157F5">
        <w:rPr>
          <w:sz w:val="22"/>
          <w:szCs w:val="22"/>
          <w:lang w:val="en-GB"/>
        </w:rPr>
        <w:t xml:space="preserve"> by/informed</w:t>
      </w:r>
      <w:r w:rsidR="00CF5236">
        <w:rPr>
          <w:sz w:val="22"/>
          <w:szCs w:val="22"/>
          <w:lang w:val="en-GB"/>
        </w:rPr>
        <w:t xml:space="preserve"> to a UE, as discussed in</w:t>
      </w:r>
      <w:r w:rsidR="00924618">
        <w:rPr>
          <w:sz w:val="22"/>
          <w:szCs w:val="22"/>
          <w:lang w:val="en-GB"/>
        </w:rPr>
        <w:t xml:space="preserve"> </w:t>
      </w:r>
      <w:r w:rsidR="0090686C">
        <w:rPr>
          <w:sz w:val="22"/>
          <w:szCs w:val="22"/>
          <w:lang w:val="en-GB"/>
        </w:rPr>
        <w:fldChar w:fldCharType="begin"/>
      </w:r>
      <w:r w:rsidR="0090686C">
        <w:rPr>
          <w:sz w:val="22"/>
          <w:szCs w:val="22"/>
          <w:lang w:val="en-GB"/>
        </w:rPr>
        <w:instrText xml:space="preserve"> REF _Ref481530283 \r \h </w:instrText>
      </w:r>
      <w:r w:rsidR="0090686C">
        <w:rPr>
          <w:sz w:val="22"/>
          <w:szCs w:val="22"/>
          <w:lang w:val="en-GB"/>
        </w:rPr>
      </w:r>
      <w:r w:rsidR="0090686C">
        <w:rPr>
          <w:sz w:val="22"/>
          <w:szCs w:val="22"/>
          <w:lang w:val="en-GB"/>
        </w:rPr>
        <w:fldChar w:fldCharType="separate"/>
      </w:r>
      <w:r w:rsidR="0090686C">
        <w:rPr>
          <w:sz w:val="22"/>
          <w:szCs w:val="22"/>
          <w:lang w:val="en-GB"/>
        </w:rPr>
        <w:t>[2]</w:t>
      </w:r>
      <w:r w:rsidR="0090686C">
        <w:rPr>
          <w:sz w:val="22"/>
          <w:szCs w:val="22"/>
          <w:lang w:val="en-GB"/>
        </w:rPr>
        <w:fldChar w:fldCharType="end"/>
      </w:r>
      <w:r w:rsidR="0090686C">
        <w:rPr>
          <w:sz w:val="22"/>
          <w:szCs w:val="22"/>
          <w:lang w:val="en-GB"/>
        </w:rPr>
        <w:t xml:space="preserve"> and </w:t>
      </w:r>
      <w:r w:rsidR="0090686C">
        <w:rPr>
          <w:sz w:val="22"/>
          <w:szCs w:val="22"/>
          <w:lang w:val="en-GB"/>
        </w:rPr>
        <w:fldChar w:fldCharType="begin"/>
      </w:r>
      <w:r w:rsidR="0090686C">
        <w:rPr>
          <w:sz w:val="22"/>
          <w:szCs w:val="22"/>
          <w:lang w:val="en-GB"/>
        </w:rPr>
        <w:instrText xml:space="preserve"> REF _Ref481529356 \r \h </w:instrText>
      </w:r>
      <w:r w:rsidR="0090686C">
        <w:rPr>
          <w:sz w:val="22"/>
          <w:szCs w:val="22"/>
          <w:lang w:val="en-GB"/>
        </w:rPr>
      </w:r>
      <w:r w:rsidR="0090686C">
        <w:rPr>
          <w:sz w:val="22"/>
          <w:szCs w:val="22"/>
          <w:lang w:val="en-GB"/>
        </w:rPr>
        <w:fldChar w:fldCharType="separate"/>
      </w:r>
      <w:r w:rsidR="0090686C">
        <w:rPr>
          <w:sz w:val="22"/>
          <w:szCs w:val="22"/>
          <w:lang w:val="en-GB"/>
        </w:rPr>
        <w:t>[3]</w:t>
      </w:r>
      <w:r w:rsidR="0090686C">
        <w:rPr>
          <w:sz w:val="22"/>
          <w:szCs w:val="22"/>
          <w:lang w:val="en-GB"/>
        </w:rPr>
        <w:fldChar w:fldCharType="end"/>
      </w:r>
      <w:r w:rsidR="00924618">
        <w:rPr>
          <w:sz w:val="22"/>
          <w:szCs w:val="22"/>
          <w:lang w:val="en-GB"/>
        </w:rPr>
        <w:t xml:space="preserve">. </w:t>
      </w:r>
      <w:r>
        <w:rPr>
          <w:sz w:val="22"/>
          <w:szCs w:val="22"/>
          <w:lang w:val="en-GB"/>
        </w:rPr>
        <w:t xml:space="preserve">However, such sPDCCH candidate specific bitmap would unnecessarily increase the size of the </w:t>
      </w:r>
      <w:r w:rsidR="00924618">
        <w:rPr>
          <w:sz w:val="22"/>
          <w:szCs w:val="22"/>
          <w:lang w:val="en-GB"/>
        </w:rPr>
        <w:t>s</w:t>
      </w:r>
      <w:r>
        <w:rPr>
          <w:sz w:val="22"/>
          <w:szCs w:val="22"/>
          <w:lang w:val="en-GB"/>
        </w:rPr>
        <w:t>DCI</w:t>
      </w:r>
      <w:r w:rsidR="00924618">
        <w:rPr>
          <w:sz w:val="22"/>
          <w:szCs w:val="22"/>
          <w:lang w:val="en-GB"/>
        </w:rPr>
        <w:t>1</w:t>
      </w:r>
      <w:r w:rsidR="00DE3716">
        <w:rPr>
          <w:sz w:val="22"/>
          <w:szCs w:val="22"/>
          <w:lang w:val="en-GB"/>
        </w:rPr>
        <w:t xml:space="preserve"> for DL scheduling</w:t>
      </w:r>
      <w:r>
        <w:rPr>
          <w:sz w:val="22"/>
          <w:szCs w:val="22"/>
          <w:lang w:val="en-GB"/>
        </w:rPr>
        <w:t xml:space="preserve">, in addition, the size of the bitmap would vary depending on the number of </w:t>
      </w:r>
      <w:r w:rsidR="00DE3716">
        <w:rPr>
          <w:sz w:val="22"/>
          <w:szCs w:val="22"/>
          <w:lang w:val="en-GB"/>
        </w:rPr>
        <w:t xml:space="preserve">sUSS </w:t>
      </w:r>
      <w:r>
        <w:rPr>
          <w:sz w:val="22"/>
          <w:szCs w:val="22"/>
          <w:lang w:val="en-GB"/>
        </w:rPr>
        <w:t>candidates in the sTTI. Therefore, other signalling solutions should be considered</w:t>
      </w:r>
      <w:r w:rsidR="00273D1F">
        <w:rPr>
          <w:sz w:val="22"/>
          <w:szCs w:val="22"/>
          <w:lang w:val="en-GB"/>
        </w:rPr>
        <w:t>.</w:t>
      </w:r>
      <w:r w:rsidR="00A52A49">
        <w:rPr>
          <w:sz w:val="22"/>
          <w:szCs w:val="22"/>
          <w:lang w:val="en-GB"/>
        </w:rPr>
        <w:t xml:space="preserve"> </w:t>
      </w:r>
    </w:p>
    <w:p w14:paraId="7EF0D171" w14:textId="35E16AB1" w:rsidR="00273D1F" w:rsidRDefault="00273D1F" w:rsidP="00273D1F">
      <w:pPr>
        <w:jc w:val="both"/>
        <w:rPr>
          <w:sz w:val="22"/>
          <w:szCs w:val="22"/>
          <w:lang w:val="en-GB"/>
        </w:rPr>
      </w:pPr>
      <w:r>
        <w:rPr>
          <w:sz w:val="22"/>
          <w:szCs w:val="22"/>
          <w:lang w:val="en-GB"/>
        </w:rPr>
        <w:t xml:space="preserve">Based on the email discussion on search-space [89-5], it seems that the majority companies assume that an eNB configure sPDCCH RB-set to a UE together with </w:t>
      </w:r>
      <w:r w:rsidR="009E681D">
        <w:rPr>
          <w:sz w:val="22"/>
          <w:szCs w:val="22"/>
          <w:lang w:val="en-GB"/>
        </w:rPr>
        <w:t xml:space="preserve">a </w:t>
      </w:r>
      <w:r>
        <w:rPr>
          <w:sz w:val="22"/>
          <w:szCs w:val="22"/>
          <w:lang w:val="en-GB"/>
        </w:rPr>
        <w:t>search space</w:t>
      </w:r>
      <w:r w:rsidR="009E681D">
        <w:rPr>
          <w:sz w:val="22"/>
          <w:szCs w:val="22"/>
          <w:lang w:val="en-GB"/>
        </w:rPr>
        <w:t xml:space="preserve"> of the following properties:</w:t>
      </w:r>
    </w:p>
    <w:p w14:paraId="61AF1E2F" w14:textId="65E6A2C7" w:rsidR="00273D1F" w:rsidRDefault="009E681D" w:rsidP="005F7CA6">
      <w:pPr>
        <w:pStyle w:val="ListParagraph"/>
        <w:numPr>
          <w:ilvl w:val="0"/>
          <w:numId w:val="4"/>
        </w:numPr>
        <w:jc w:val="both"/>
        <w:rPr>
          <w:lang w:val="en-GB"/>
        </w:rPr>
      </w:pPr>
      <w:r>
        <w:rPr>
          <w:lang w:val="en-GB"/>
        </w:rPr>
        <w:t xml:space="preserve">configured </w:t>
      </w:r>
      <w:r w:rsidR="00273D1F">
        <w:rPr>
          <w:lang w:val="en-GB"/>
        </w:rPr>
        <w:t xml:space="preserve">starting </w:t>
      </w:r>
      <w:r w:rsidR="006B6FF5">
        <w:rPr>
          <w:lang w:val="en-GB"/>
        </w:rPr>
        <w:t>s</w:t>
      </w:r>
      <w:r w:rsidR="00273D1F">
        <w:rPr>
          <w:lang w:val="en-GB"/>
        </w:rPr>
        <w:t>CCE</w:t>
      </w:r>
      <w:r>
        <w:rPr>
          <w:lang w:val="en-GB"/>
        </w:rPr>
        <w:t xml:space="preserve"> per AL</w:t>
      </w:r>
    </w:p>
    <w:p w14:paraId="5450931A" w14:textId="1C08800A" w:rsidR="00273D1F" w:rsidRDefault="009E681D" w:rsidP="005F7CA6">
      <w:pPr>
        <w:pStyle w:val="ListParagraph"/>
        <w:numPr>
          <w:ilvl w:val="0"/>
          <w:numId w:val="4"/>
        </w:numPr>
        <w:jc w:val="both"/>
        <w:rPr>
          <w:lang w:val="en-GB"/>
        </w:rPr>
      </w:pPr>
      <w:r>
        <w:rPr>
          <w:lang w:val="en-GB"/>
        </w:rPr>
        <w:t>configured</w:t>
      </w:r>
      <w:r w:rsidR="00273D1F">
        <w:rPr>
          <w:lang w:val="en-GB"/>
        </w:rPr>
        <w:t xml:space="preserve"> number of candidates </w:t>
      </w:r>
      <w:r>
        <w:rPr>
          <w:lang w:val="en-GB"/>
        </w:rPr>
        <w:t>per AL</w:t>
      </w:r>
    </w:p>
    <w:p w14:paraId="58C60E84" w14:textId="0F7B63A6" w:rsidR="00273D1F" w:rsidRDefault="009E681D" w:rsidP="005F7CA6">
      <w:pPr>
        <w:pStyle w:val="ListParagraph"/>
        <w:numPr>
          <w:ilvl w:val="0"/>
          <w:numId w:val="4"/>
        </w:numPr>
        <w:jc w:val="both"/>
        <w:rPr>
          <w:lang w:val="en-GB"/>
        </w:rPr>
      </w:pPr>
      <w:r>
        <w:rPr>
          <w:lang w:val="en-GB"/>
        </w:rPr>
        <w:t xml:space="preserve">configured search space is identical for </w:t>
      </w:r>
      <w:r w:rsidR="00273D1F" w:rsidRPr="00273D1F">
        <w:rPr>
          <w:lang w:val="en-GB"/>
        </w:rPr>
        <w:t>UL and DL DCI</w:t>
      </w:r>
      <w:r>
        <w:rPr>
          <w:lang w:val="en-GB"/>
        </w:rPr>
        <w:t>s</w:t>
      </w:r>
    </w:p>
    <w:p w14:paraId="0BA00D3E" w14:textId="79588C28" w:rsidR="007A1A50" w:rsidRDefault="009E681D" w:rsidP="005F7CA6">
      <w:pPr>
        <w:pStyle w:val="ListParagraph"/>
        <w:numPr>
          <w:ilvl w:val="0"/>
          <w:numId w:val="4"/>
        </w:numPr>
        <w:jc w:val="both"/>
        <w:rPr>
          <w:lang w:val="en-GB"/>
        </w:rPr>
      </w:pPr>
      <w:r>
        <w:rPr>
          <w:lang w:val="en-GB"/>
        </w:rPr>
        <w:t xml:space="preserve">configured </w:t>
      </w:r>
      <w:r w:rsidR="007A1A50">
        <w:rPr>
          <w:lang w:val="en-GB"/>
        </w:rPr>
        <w:t xml:space="preserve">candidates are mapped continuously </w:t>
      </w:r>
      <w:r w:rsidR="004A49BA">
        <w:rPr>
          <w:lang w:val="en-GB"/>
        </w:rPr>
        <w:t xml:space="preserve">on logical </w:t>
      </w:r>
      <w:r w:rsidR="006B6FF5">
        <w:rPr>
          <w:lang w:val="en-GB"/>
        </w:rPr>
        <w:t>s</w:t>
      </w:r>
      <w:r w:rsidR="004A49BA">
        <w:rPr>
          <w:lang w:val="en-GB"/>
        </w:rPr>
        <w:t>CCEs</w:t>
      </w:r>
    </w:p>
    <w:p w14:paraId="25BBA9CF" w14:textId="70B12DDC" w:rsidR="00A67B25" w:rsidRPr="00273D1F" w:rsidRDefault="00A67B25" w:rsidP="005F7CA6">
      <w:pPr>
        <w:pStyle w:val="ListParagraph"/>
        <w:numPr>
          <w:ilvl w:val="0"/>
          <w:numId w:val="4"/>
        </w:numPr>
        <w:jc w:val="both"/>
        <w:rPr>
          <w:lang w:val="en-GB"/>
        </w:rPr>
      </w:pPr>
      <w:r>
        <w:rPr>
          <w:lang w:val="en-GB"/>
        </w:rPr>
        <w:t xml:space="preserve">RB-set of a UE can contain DCIs of any UEs within the cell. </w:t>
      </w:r>
    </w:p>
    <w:p w14:paraId="2C0046DF" w14:textId="33AAAEBE" w:rsidR="00273D1F" w:rsidRDefault="00273D1F" w:rsidP="00D5047D">
      <w:pPr>
        <w:jc w:val="both"/>
        <w:rPr>
          <w:sz w:val="22"/>
          <w:szCs w:val="22"/>
          <w:lang w:val="en-GB"/>
        </w:rPr>
      </w:pPr>
      <w:r>
        <w:rPr>
          <w:sz w:val="22"/>
          <w:szCs w:val="22"/>
          <w:lang w:val="en-GB"/>
        </w:rPr>
        <w:t>Based on these assumptions, we consider the two following schemes:</w:t>
      </w:r>
    </w:p>
    <w:p w14:paraId="729429E8" w14:textId="6EB85BF6" w:rsidR="00677D09" w:rsidRPr="00F76F2E" w:rsidRDefault="007F1C46" w:rsidP="00D5047D">
      <w:pPr>
        <w:jc w:val="both"/>
        <w:rPr>
          <w:b/>
          <w:sz w:val="22"/>
          <w:szCs w:val="22"/>
          <w:u w:val="single"/>
          <w:lang w:val="en-GB"/>
        </w:rPr>
      </w:pPr>
      <w:r>
        <w:rPr>
          <w:b/>
          <w:sz w:val="22"/>
          <w:szCs w:val="22"/>
          <w:u w:val="single"/>
          <w:lang w:val="en-GB"/>
        </w:rPr>
        <w:t>Continuous allocation of candidates within search space</w:t>
      </w:r>
    </w:p>
    <w:p w14:paraId="2B2526B5" w14:textId="1AEE89F9" w:rsidR="007A1A50" w:rsidRDefault="007F1C46" w:rsidP="00D5047D">
      <w:pPr>
        <w:jc w:val="both"/>
        <w:rPr>
          <w:sz w:val="22"/>
          <w:szCs w:val="22"/>
          <w:lang w:val="en-GB"/>
        </w:rPr>
      </w:pPr>
      <w:r>
        <w:rPr>
          <w:sz w:val="22"/>
          <w:szCs w:val="22"/>
          <w:lang w:val="en-GB"/>
        </w:rPr>
        <w:t>One option to efficiently reuse unused control resource is</w:t>
      </w:r>
      <w:r w:rsidR="009D06A9">
        <w:rPr>
          <w:sz w:val="22"/>
          <w:szCs w:val="22"/>
          <w:lang w:val="en-GB"/>
        </w:rPr>
        <w:t xml:space="preserve"> to configure</w:t>
      </w:r>
      <w:r w:rsidR="007A1A50">
        <w:rPr>
          <w:sz w:val="22"/>
          <w:szCs w:val="22"/>
          <w:lang w:val="en-GB"/>
        </w:rPr>
        <w:t xml:space="preserve"> to multiple UEs the same sPDCCH RB-set</w:t>
      </w:r>
      <w:r w:rsidR="009E681D">
        <w:rPr>
          <w:sz w:val="22"/>
          <w:szCs w:val="22"/>
          <w:lang w:val="en-GB"/>
        </w:rPr>
        <w:t>(s)</w:t>
      </w:r>
      <w:r w:rsidR="007A1A50">
        <w:rPr>
          <w:sz w:val="22"/>
          <w:szCs w:val="22"/>
          <w:lang w:val="en-GB"/>
        </w:rPr>
        <w:t xml:space="preserve">, and the same starting </w:t>
      </w:r>
      <w:r w:rsidR="006B6FF5">
        <w:rPr>
          <w:sz w:val="22"/>
          <w:szCs w:val="22"/>
          <w:lang w:val="en-GB"/>
        </w:rPr>
        <w:t>s</w:t>
      </w:r>
      <w:r w:rsidR="007A1A50">
        <w:rPr>
          <w:sz w:val="22"/>
          <w:szCs w:val="22"/>
          <w:lang w:val="en-GB"/>
        </w:rPr>
        <w:t xml:space="preserve">CCE positions for the ALs. This is illustrated on an example in Figure 1, where </w:t>
      </w:r>
      <w:r w:rsidR="009E681D">
        <w:rPr>
          <w:sz w:val="22"/>
          <w:szCs w:val="22"/>
          <w:lang w:val="en-GB"/>
        </w:rPr>
        <w:t xml:space="preserve">a single configured localized </w:t>
      </w:r>
      <w:r w:rsidR="007A1A50">
        <w:rPr>
          <w:sz w:val="22"/>
          <w:szCs w:val="22"/>
          <w:lang w:val="en-GB"/>
        </w:rPr>
        <w:t xml:space="preserve">RB-set consists of 16 logical </w:t>
      </w:r>
      <w:r w:rsidR="006B6FF5">
        <w:rPr>
          <w:sz w:val="22"/>
          <w:szCs w:val="22"/>
          <w:lang w:val="en-GB"/>
        </w:rPr>
        <w:t>s</w:t>
      </w:r>
      <w:r w:rsidR="007A1A50">
        <w:rPr>
          <w:sz w:val="22"/>
          <w:szCs w:val="22"/>
          <w:lang w:val="en-GB"/>
        </w:rPr>
        <w:t xml:space="preserve">CCEs, one UE monitors 3xAL1 + 3x AL2 and the other UE 3xAL2 and 2xAL4. </w:t>
      </w:r>
    </w:p>
    <w:p w14:paraId="6FFEB1B6" w14:textId="3E606D8D" w:rsidR="007A1A50" w:rsidRDefault="007A1A50" w:rsidP="00D5047D">
      <w:pPr>
        <w:jc w:val="both"/>
        <w:rPr>
          <w:sz w:val="22"/>
          <w:szCs w:val="22"/>
          <w:lang w:val="en-GB"/>
        </w:rPr>
      </w:pPr>
      <w:r>
        <w:rPr>
          <w:sz w:val="22"/>
          <w:szCs w:val="22"/>
          <w:lang w:val="en-GB"/>
        </w:rPr>
        <w:t>Th</w:t>
      </w:r>
      <w:r w:rsidR="009E681D">
        <w:rPr>
          <w:sz w:val="22"/>
          <w:szCs w:val="22"/>
          <w:lang w:val="en-GB"/>
        </w:rPr>
        <w:t>e</w:t>
      </w:r>
      <w:r>
        <w:rPr>
          <w:sz w:val="22"/>
          <w:szCs w:val="22"/>
          <w:lang w:val="en-GB"/>
        </w:rPr>
        <w:t xml:space="preserve"> </w:t>
      </w:r>
      <w:r w:rsidR="007F1C46">
        <w:rPr>
          <w:sz w:val="22"/>
          <w:szCs w:val="22"/>
          <w:lang w:val="en-GB"/>
        </w:rPr>
        <w:t>configuration</w:t>
      </w:r>
      <w:r>
        <w:rPr>
          <w:sz w:val="22"/>
          <w:szCs w:val="22"/>
          <w:lang w:val="en-GB"/>
        </w:rPr>
        <w:t xml:space="preserve"> </w:t>
      </w:r>
      <w:r w:rsidR="009E681D">
        <w:rPr>
          <w:sz w:val="22"/>
          <w:szCs w:val="22"/>
          <w:lang w:val="en-GB"/>
        </w:rPr>
        <w:t xml:space="preserve">of the same starting </w:t>
      </w:r>
      <w:r w:rsidR="006B6FF5">
        <w:rPr>
          <w:sz w:val="22"/>
          <w:szCs w:val="22"/>
          <w:lang w:val="en-GB"/>
        </w:rPr>
        <w:t xml:space="preserve">sCCE </w:t>
      </w:r>
      <w:r w:rsidR="009E681D">
        <w:rPr>
          <w:sz w:val="22"/>
          <w:szCs w:val="22"/>
          <w:lang w:val="en-GB"/>
        </w:rPr>
        <w:t>enables</w:t>
      </w:r>
      <w:r>
        <w:rPr>
          <w:sz w:val="22"/>
          <w:szCs w:val="22"/>
          <w:lang w:val="en-GB"/>
        </w:rPr>
        <w:t xml:space="preserve"> continuous mapping of candidates </w:t>
      </w:r>
      <w:r w:rsidR="00A67B25">
        <w:rPr>
          <w:sz w:val="22"/>
          <w:szCs w:val="22"/>
          <w:lang w:val="en-GB"/>
        </w:rPr>
        <w:t xml:space="preserve">within each AL and would enable signalling of the last used candidate within each AL. To enable meaningful reuse, this would require 2bit per AL, resulting in </w:t>
      </w:r>
      <w:r w:rsidR="002D025C">
        <w:rPr>
          <w:sz w:val="22"/>
          <w:szCs w:val="22"/>
          <w:lang w:val="en-GB"/>
        </w:rPr>
        <w:t>8</w:t>
      </w:r>
      <w:r w:rsidR="00A67B25">
        <w:rPr>
          <w:sz w:val="22"/>
          <w:szCs w:val="22"/>
          <w:lang w:val="en-GB"/>
        </w:rPr>
        <w:t xml:space="preserve">bits </w:t>
      </w:r>
      <w:r w:rsidR="002D025C">
        <w:rPr>
          <w:sz w:val="22"/>
          <w:szCs w:val="22"/>
          <w:lang w:val="en-GB"/>
        </w:rPr>
        <w:t xml:space="preserve">(assuming 4 supported ALs) </w:t>
      </w:r>
      <w:r w:rsidR="00A67B25">
        <w:rPr>
          <w:sz w:val="22"/>
          <w:szCs w:val="22"/>
          <w:lang w:val="en-GB"/>
        </w:rPr>
        <w:t xml:space="preserve">in the DCI.  </w:t>
      </w:r>
    </w:p>
    <w:p w14:paraId="24FD47A3" w14:textId="31B9A335" w:rsidR="00A67B25" w:rsidRDefault="002D025C" w:rsidP="00D5047D">
      <w:pPr>
        <w:jc w:val="both"/>
        <w:rPr>
          <w:sz w:val="22"/>
          <w:szCs w:val="22"/>
          <w:lang w:val="en-GB"/>
        </w:rPr>
      </w:pPr>
      <w:r>
        <w:rPr>
          <w:sz w:val="22"/>
          <w:szCs w:val="22"/>
          <w:lang w:val="en-GB"/>
        </w:rPr>
        <w:t xml:space="preserve">Such </w:t>
      </w:r>
      <w:r w:rsidR="00A67B25">
        <w:rPr>
          <w:sz w:val="22"/>
          <w:szCs w:val="22"/>
          <w:lang w:val="en-GB"/>
        </w:rPr>
        <w:t xml:space="preserve">scheme becomes impractical, if </w:t>
      </w:r>
      <w:r w:rsidR="007F1C46">
        <w:rPr>
          <w:sz w:val="22"/>
          <w:szCs w:val="22"/>
          <w:lang w:val="en-GB"/>
        </w:rPr>
        <w:t xml:space="preserve">different </w:t>
      </w:r>
      <w:r w:rsidR="00A67B25">
        <w:rPr>
          <w:sz w:val="22"/>
          <w:szCs w:val="22"/>
          <w:lang w:val="en-GB"/>
        </w:rPr>
        <w:t xml:space="preserve">UEs </w:t>
      </w:r>
      <w:r w:rsidR="006D69EF">
        <w:rPr>
          <w:sz w:val="22"/>
          <w:szCs w:val="22"/>
          <w:lang w:val="en-GB"/>
        </w:rPr>
        <w:t>monitor</w:t>
      </w:r>
      <w:r w:rsidR="00A67B25">
        <w:rPr>
          <w:sz w:val="22"/>
          <w:szCs w:val="22"/>
          <w:lang w:val="en-GB"/>
        </w:rPr>
        <w:t xml:space="preserve"> </w:t>
      </w:r>
      <w:r w:rsidR="007F1C46">
        <w:rPr>
          <w:sz w:val="22"/>
          <w:szCs w:val="22"/>
          <w:lang w:val="en-GB"/>
        </w:rPr>
        <w:t>different</w:t>
      </w:r>
      <w:r w:rsidR="006D69EF">
        <w:rPr>
          <w:sz w:val="22"/>
          <w:szCs w:val="22"/>
          <w:lang w:val="en-GB"/>
        </w:rPr>
        <w:t xml:space="preserve"> RB-sets</w:t>
      </w:r>
      <w:r w:rsidR="00A67B25">
        <w:rPr>
          <w:sz w:val="22"/>
          <w:szCs w:val="22"/>
          <w:lang w:val="en-GB"/>
        </w:rPr>
        <w:t>, such as distribute</w:t>
      </w:r>
      <w:r w:rsidR="009E681D">
        <w:rPr>
          <w:sz w:val="22"/>
          <w:szCs w:val="22"/>
          <w:lang w:val="en-GB"/>
        </w:rPr>
        <w:t>d</w:t>
      </w:r>
      <w:r w:rsidR="00A67B25">
        <w:rPr>
          <w:sz w:val="22"/>
          <w:szCs w:val="22"/>
          <w:lang w:val="en-GB"/>
        </w:rPr>
        <w:t xml:space="preserve"> and localized, or an eNB needs to configure different AL starting </w:t>
      </w:r>
      <w:r w:rsidR="006B6FF5">
        <w:rPr>
          <w:sz w:val="22"/>
          <w:szCs w:val="22"/>
          <w:lang w:val="en-GB"/>
        </w:rPr>
        <w:t>s</w:t>
      </w:r>
      <w:r w:rsidR="00A67B25">
        <w:rPr>
          <w:sz w:val="22"/>
          <w:szCs w:val="22"/>
          <w:lang w:val="en-GB"/>
        </w:rPr>
        <w:t xml:space="preserve">CCE for different UEs to avoid blocking. </w:t>
      </w:r>
      <w:r>
        <w:rPr>
          <w:sz w:val="22"/>
          <w:szCs w:val="22"/>
          <w:lang w:val="en-GB"/>
        </w:rPr>
        <w:t xml:space="preserve">Therefore, if configurable starting </w:t>
      </w:r>
      <w:r w:rsidR="006B6FF5">
        <w:rPr>
          <w:sz w:val="22"/>
          <w:szCs w:val="22"/>
          <w:lang w:val="en-GB"/>
        </w:rPr>
        <w:t>s</w:t>
      </w:r>
      <w:r>
        <w:rPr>
          <w:sz w:val="22"/>
          <w:szCs w:val="22"/>
          <w:lang w:val="en-GB"/>
        </w:rPr>
        <w:t>CCE per AL is required and consequently adopted, a different reuse signalling mechanism needs to be specified.</w:t>
      </w:r>
    </w:p>
    <w:p w14:paraId="17671CC8" w14:textId="77777777" w:rsidR="007A1A50" w:rsidRDefault="007A1A50" w:rsidP="00D5047D">
      <w:pPr>
        <w:jc w:val="both"/>
        <w:rPr>
          <w:sz w:val="22"/>
          <w:szCs w:val="22"/>
          <w:lang w:val="en-GB"/>
        </w:rPr>
      </w:pPr>
    </w:p>
    <w:p w14:paraId="048CCFD5" w14:textId="671B9E52" w:rsidR="00312E3D" w:rsidRDefault="006B6FF5" w:rsidP="00183EC2">
      <w:pPr>
        <w:jc w:val="center"/>
        <w:rPr>
          <w:sz w:val="22"/>
          <w:szCs w:val="22"/>
          <w:lang w:val="en-GB"/>
        </w:rPr>
      </w:pPr>
      <w:r>
        <w:object w:dxaOrig="10855" w:dyaOrig="6950" w14:anchorId="28B80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6pt;height:223.2pt" o:ole="">
            <v:imagedata r:id="rId8" o:title=""/>
          </v:shape>
          <o:OLEObject Type="Embed" ProgID="Visio.Drawing.11" ShapeID="_x0000_i1025" DrawAspect="Content" ObjectID="_1563965286" r:id="rId9"/>
        </w:object>
      </w:r>
    </w:p>
    <w:p w14:paraId="0DF381D5" w14:textId="3E0438F8" w:rsidR="00322338" w:rsidRDefault="00322338" w:rsidP="00CA07CC">
      <w:pPr>
        <w:keepNext/>
        <w:jc w:val="both"/>
      </w:pPr>
    </w:p>
    <w:p w14:paraId="290DC891" w14:textId="75DE5603" w:rsidR="00312E3D" w:rsidRDefault="00322338" w:rsidP="00322338">
      <w:pPr>
        <w:pStyle w:val="Caption"/>
        <w:jc w:val="center"/>
        <w:rPr>
          <w:sz w:val="22"/>
          <w:szCs w:val="22"/>
          <w:lang w:val="en-GB"/>
        </w:rPr>
      </w:pPr>
      <w:r>
        <w:t xml:space="preserve">Figure </w:t>
      </w:r>
      <w:fldSimple w:instr=" SEQ Figure \* ARABIC ">
        <w:r w:rsidR="00DE3716">
          <w:rPr>
            <w:noProof/>
          </w:rPr>
          <w:t>1</w:t>
        </w:r>
      </w:fldSimple>
      <w:r>
        <w:t xml:space="preserve"> </w:t>
      </w:r>
      <w:r w:rsidR="00EF3E23">
        <w:t>Reusing unused control resource using c</w:t>
      </w:r>
      <w:r>
        <w:t>ommon search space for all sTTI UEs</w:t>
      </w:r>
    </w:p>
    <w:p w14:paraId="11EF93BD" w14:textId="77777777" w:rsidR="00312E3D" w:rsidRDefault="00312E3D" w:rsidP="00D5047D">
      <w:pPr>
        <w:jc w:val="both"/>
        <w:rPr>
          <w:sz w:val="22"/>
          <w:szCs w:val="22"/>
          <w:lang w:val="en-GB"/>
        </w:rPr>
      </w:pPr>
    </w:p>
    <w:p w14:paraId="3E7F1933" w14:textId="6ADEA2D5" w:rsidR="00C157F5" w:rsidRDefault="00A52A49" w:rsidP="00D5047D">
      <w:pPr>
        <w:jc w:val="both"/>
        <w:rPr>
          <w:b/>
          <w:sz w:val="22"/>
          <w:szCs w:val="22"/>
          <w:lang w:val="en-GB"/>
        </w:rPr>
      </w:pPr>
      <w:r w:rsidRPr="00F76F2E">
        <w:rPr>
          <w:b/>
          <w:sz w:val="22"/>
          <w:szCs w:val="22"/>
          <w:lang w:val="en-GB"/>
        </w:rPr>
        <w:t>Observation</w:t>
      </w:r>
      <w:r w:rsidR="002C4451">
        <w:rPr>
          <w:b/>
          <w:sz w:val="22"/>
          <w:szCs w:val="22"/>
          <w:lang w:val="en-GB"/>
        </w:rPr>
        <w:t>-</w:t>
      </w:r>
      <w:r w:rsidR="0090686C">
        <w:rPr>
          <w:b/>
          <w:sz w:val="22"/>
          <w:szCs w:val="22"/>
          <w:lang w:val="en-GB"/>
        </w:rPr>
        <w:t>1</w:t>
      </w:r>
      <w:r w:rsidRPr="00F76F2E">
        <w:rPr>
          <w:b/>
          <w:sz w:val="22"/>
          <w:szCs w:val="22"/>
          <w:lang w:val="en-GB"/>
        </w:rPr>
        <w:t xml:space="preserve">: </w:t>
      </w:r>
      <w:r w:rsidR="00A67B25">
        <w:rPr>
          <w:b/>
          <w:sz w:val="22"/>
          <w:szCs w:val="22"/>
          <w:lang w:val="en-GB"/>
        </w:rPr>
        <w:t>Signalling</w:t>
      </w:r>
      <w:r w:rsidR="004A49BA">
        <w:rPr>
          <w:b/>
          <w:sz w:val="22"/>
          <w:szCs w:val="22"/>
          <w:lang w:val="en-GB"/>
        </w:rPr>
        <w:t xml:space="preserve"> scheme</w:t>
      </w:r>
      <w:r w:rsidR="00A67B25">
        <w:rPr>
          <w:b/>
          <w:sz w:val="22"/>
          <w:szCs w:val="22"/>
          <w:lang w:val="en-GB"/>
        </w:rPr>
        <w:t xml:space="preserve"> of </w:t>
      </w:r>
      <w:r w:rsidR="004A49BA">
        <w:rPr>
          <w:b/>
          <w:sz w:val="22"/>
          <w:szCs w:val="22"/>
          <w:lang w:val="en-GB"/>
        </w:rPr>
        <w:t xml:space="preserve">the </w:t>
      </w:r>
      <w:r w:rsidR="00A67B25">
        <w:rPr>
          <w:b/>
          <w:sz w:val="22"/>
          <w:szCs w:val="22"/>
          <w:lang w:val="en-GB"/>
        </w:rPr>
        <w:t>last used candidate of a AL search</w:t>
      </w:r>
      <w:r w:rsidR="004A49BA">
        <w:rPr>
          <w:b/>
          <w:sz w:val="22"/>
          <w:szCs w:val="22"/>
          <w:lang w:val="en-GB"/>
        </w:rPr>
        <w:t>-space</w:t>
      </w:r>
      <w:r w:rsidR="00A67B25">
        <w:rPr>
          <w:b/>
          <w:sz w:val="22"/>
          <w:szCs w:val="22"/>
          <w:lang w:val="en-GB"/>
        </w:rPr>
        <w:t xml:space="preserve"> may not be feasible</w:t>
      </w:r>
      <w:r w:rsidR="007A333B">
        <w:rPr>
          <w:b/>
          <w:sz w:val="22"/>
          <w:szCs w:val="22"/>
          <w:lang w:val="en-GB"/>
        </w:rPr>
        <w:t>/practical</w:t>
      </w:r>
      <w:r w:rsidR="00A67B25">
        <w:rPr>
          <w:b/>
          <w:sz w:val="22"/>
          <w:szCs w:val="22"/>
          <w:lang w:val="en-GB"/>
        </w:rPr>
        <w:t xml:space="preserve"> for</w:t>
      </w:r>
      <w:r w:rsidR="007F1C46">
        <w:rPr>
          <w:b/>
          <w:sz w:val="22"/>
          <w:szCs w:val="22"/>
          <w:lang w:val="en-GB"/>
        </w:rPr>
        <w:t xml:space="preserve"> all</w:t>
      </w:r>
      <w:r w:rsidR="00A67B25">
        <w:rPr>
          <w:b/>
          <w:sz w:val="22"/>
          <w:szCs w:val="22"/>
          <w:lang w:val="en-GB"/>
        </w:rPr>
        <w:t xml:space="preserve"> </w:t>
      </w:r>
      <w:r w:rsidR="006B6FF5">
        <w:rPr>
          <w:b/>
          <w:sz w:val="22"/>
          <w:szCs w:val="22"/>
          <w:lang w:val="en-GB"/>
        </w:rPr>
        <w:t xml:space="preserve">meaningful </w:t>
      </w:r>
      <w:r w:rsidR="00A67B25">
        <w:rPr>
          <w:b/>
          <w:sz w:val="22"/>
          <w:szCs w:val="22"/>
          <w:lang w:val="en-GB"/>
        </w:rPr>
        <w:t xml:space="preserve">configurations of RB-sets within </w:t>
      </w:r>
      <w:r w:rsidR="00FE68FC">
        <w:rPr>
          <w:b/>
          <w:sz w:val="22"/>
          <w:szCs w:val="22"/>
          <w:lang w:val="en-GB"/>
        </w:rPr>
        <w:t>sTTI</w:t>
      </w:r>
      <w:r w:rsidR="00A67B25">
        <w:rPr>
          <w:b/>
          <w:sz w:val="22"/>
          <w:szCs w:val="22"/>
          <w:lang w:val="en-GB"/>
        </w:rPr>
        <w:t>.</w:t>
      </w:r>
    </w:p>
    <w:p w14:paraId="41A21BB9" w14:textId="3AD5FE07" w:rsidR="009D06A9" w:rsidRPr="00F76F2E" w:rsidRDefault="00DE3716" w:rsidP="00D5047D">
      <w:pPr>
        <w:jc w:val="both"/>
        <w:rPr>
          <w:b/>
          <w:sz w:val="22"/>
          <w:szCs w:val="22"/>
          <w:lang w:val="en-GB"/>
        </w:rPr>
      </w:pPr>
      <w:r>
        <w:rPr>
          <w:b/>
          <w:sz w:val="22"/>
          <w:szCs w:val="22"/>
          <w:lang w:val="en-GB"/>
        </w:rPr>
        <w:t xml:space="preserve"> </w:t>
      </w:r>
    </w:p>
    <w:p w14:paraId="1B80E78D" w14:textId="0646B25D" w:rsidR="009D06A9" w:rsidRDefault="009E681D" w:rsidP="00D5047D">
      <w:pPr>
        <w:jc w:val="both"/>
        <w:rPr>
          <w:sz w:val="22"/>
          <w:szCs w:val="22"/>
          <w:lang w:val="en-GB"/>
        </w:rPr>
      </w:pPr>
      <w:r>
        <w:rPr>
          <w:b/>
          <w:sz w:val="22"/>
          <w:szCs w:val="22"/>
          <w:u w:val="single"/>
          <w:lang w:val="en-GB"/>
        </w:rPr>
        <w:t xml:space="preserve">Reuse scheme based on </w:t>
      </w:r>
      <w:r w:rsidR="006B6FF5">
        <w:rPr>
          <w:b/>
          <w:sz w:val="22"/>
          <w:szCs w:val="22"/>
          <w:u w:val="single"/>
          <w:lang w:val="en-GB"/>
        </w:rPr>
        <w:t>s</w:t>
      </w:r>
      <w:r>
        <w:rPr>
          <w:b/>
          <w:sz w:val="22"/>
          <w:szCs w:val="22"/>
          <w:u w:val="single"/>
          <w:lang w:val="en-GB"/>
        </w:rPr>
        <w:t>CCE/candidate grouping</w:t>
      </w:r>
    </w:p>
    <w:p w14:paraId="323DEE1A" w14:textId="16EEDD94" w:rsidR="00DE3716" w:rsidRDefault="00144821" w:rsidP="00D5047D">
      <w:pPr>
        <w:jc w:val="both"/>
        <w:rPr>
          <w:sz w:val="22"/>
          <w:szCs w:val="22"/>
          <w:lang w:val="en-GB"/>
        </w:rPr>
      </w:pPr>
      <w:r>
        <w:rPr>
          <w:sz w:val="22"/>
          <w:szCs w:val="22"/>
          <w:lang w:val="en-GB"/>
        </w:rPr>
        <w:t>In order to make a</w:t>
      </w:r>
      <w:r w:rsidR="009E681D">
        <w:rPr>
          <w:sz w:val="22"/>
          <w:szCs w:val="22"/>
          <w:lang w:val="en-GB"/>
        </w:rPr>
        <w:t>n efficient</w:t>
      </w:r>
      <w:r>
        <w:rPr>
          <w:sz w:val="22"/>
          <w:szCs w:val="22"/>
          <w:lang w:val="en-GB"/>
        </w:rPr>
        <w:t xml:space="preserve"> reuse scheme applicable to any desired configuration of RB-sets within the </w:t>
      </w:r>
      <w:r w:rsidR="009E681D">
        <w:rPr>
          <w:sz w:val="22"/>
          <w:szCs w:val="22"/>
          <w:lang w:val="en-GB"/>
        </w:rPr>
        <w:t>sTTI</w:t>
      </w:r>
      <w:r>
        <w:rPr>
          <w:sz w:val="22"/>
          <w:szCs w:val="22"/>
          <w:lang w:val="en-GB"/>
        </w:rPr>
        <w:t xml:space="preserve">, we propose </w:t>
      </w:r>
      <w:r w:rsidR="006D69EF">
        <w:rPr>
          <w:sz w:val="22"/>
          <w:szCs w:val="22"/>
          <w:lang w:val="en-GB"/>
        </w:rPr>
        <w:t xml:space="preserve">a </w:t>
      </w:r>
      <w:r w:rsidR="007F1C46">
        <w:rPr>
          <w:sz w:val="22"/>
          <w:szCs w:val="22"/>
          <w:lang w:val="en-GB"/>
        </w:rPr>
        <w:t>scheme</w:t>
      </w:r>
      <w:r>
        <w:rPr>
          <w:sz w:val="22"/>
          <w:szCs w:val="22"/>
          <w:lang w:val="en-GB"/>
        </w:rPr>
        <w:t xml:space="preserve"> based on </w:t>
      </w:r>
      <w:r w:rsidR="006B6FF5">
        <w:rPr>
          <w:sz w:val="22"/>
          <w:szCs w:val="22"/>
          <w:lang w:val="en-GB"/>
        </w:rPr>
        <w:t>s</w:t>
      </w:r>
      <w:r>
        <w:rPr>
          <w:sz w:val="22"/>
          <w:szCs w:val="22"/>
          <w:lang w:val="en-GB"/>
        </w:rPr>
        <w:t xml:space="preserve">CCE grouping.  </w:t>
      </w:r>
      <w:r w:rsidR="00DE3716">
        <w:rPr>
          <w:sz w:val="22"/>
          <w:szCs w:val="22"/>
          <w:lang w:val="en-GB"/>
        </w:rPr>
        <w:t xml:space="preserve">This </w:t>
      </w:r>
      <w:r>
        <w:rPr>
          <w:sz w:val="22"/>
          <w:szCs w:val="22"/>
          <w:lang w:val="en-GB"/>
        </w:rPr>
        <w:t>reuse scheme</w:t>
      </w:r>
      <w:r w:rsidR="00DE3716">
        <w:rPr>
          <w:sz w:val="22"/>
          <w:szCs w:val="22"/>
          <w:lang w:val="en-GB"/>
        </w:rPr>
        <w:t xml:space="preserve"> assumes </w:t>
      </w:r>
      <w:r>
        <w:rPr>
          <w:sz w:val="22"/>
          <w:szCs w:val="22"/>
          <w:lang w:val="en-GB"/>
        </w:rPr>
        <w:t>that a UE know</w:t>
      </w:r>
      <w:r w:rsidR="006D69EF">
        <w:rPr>
          <w:sz w:val="22"/>
          <w:szCs w:val="22"/>
          <w:lang w:val="en-GB"/>
        </w:rPr>
        <w:t>s</w:t>
      </w:r>
      <w:r>
        <w:rPr>
          <w:sz w:val="22"/>
          <w:szCs w:val="22"/>
          <w:lang w:val="en-GB"/>
        </w:rPr>
        <w:t xml:space="preserve"> a set of </w:t>
      </w:r>
      <w:r w:rsidR="00DE3716">
        <w:rPr>
          <w:sz w:val="22"/>
          <w:szCs w:val="22"/>
          <w:lang w:val="en-GB"/>
        </w:rPr>
        <w:t>sPDCCH candidates</w:t>
      </w:r>
      <w:r>
        <w:rPr>
          <w:sz w:val="22"/>
          <w:szCs w:val="22"/>
          <w:lang w:val="en-GB"/>
        </w:rPr>
        <w:t>/</w:t>
      </w:r>
      <w:r w:rsidR="006B6FF5">
        <w:rPr>
          <w:sz w:val="22"/>
          <w:szCs w:val="22"/>
          <w:lang w:val="en-GB"/>
        </w:rPr>
        <w:t>s</w:t>
      </w:r>
      <w:r>
        <w:rPr>
          <w:sz w:val="22"/>
          <w:szCs w:val="22"/>
          <w:lang w:val="en-GB"/>
        </w:rPr>
        <w:t xml:space="preserve">CCEs across the configured RB-sets. This is illustrated on the </w:t>
      </w:r>
      <w:r w:rsidR="00DE3716">
        <w:rPr>
          <w:sz w:val="22"/>
          <w:szCs w:val="22"/>
          <w:lang w:val="en-GB"/>
        </w:rPr>
        <w:t xml:space="preserve">Figure 2, </w:t>
      </w:r>
      <w:r>
        <w:rPr>
          <w:sz w:val="22"/>
          <w:szCs w:val="22"/>
          <w:lang w:val="en-GB"/>
        </w:rPr>
        <w:t xml:space="preserve">where </w:t>
      </w:r>
      <w:r w:rsidR="00DE3716">
        <w:rPr>
          <w:sz w:val="22"/>
          <w:szCs w:val="22"/>
          <w:lang w:val="en-GB"/>
        </w:rPr>
        <w:t>the total/overall number of sPDCCH candidates</w:t>
      </w:r>
      <w:r>
        <w:rPr>
          <w:sz w:val="22"/>
          <w:szCs w:val="22"/>
          <w:lang w:val="en-GB"/>
        </w:rPr>
        <w:t>/</w:t>
      </w:r>
      <w:r w:rsidR="006B6FF5">
        <w:rPr>
          <w:sz w:val="22"/>
          <w:szCs w:val="22"/>
          <w:lang w:val="en-GB"/>
        </w:rPr>
        <w:t>s</w:t>
      </w:r>
      <w:r>
        <w:rPr>
          <w:sz w:val="22"/>
          <w:szCs w:val="22"/>
          <w:lang w:val="en-GB"/>
        </w:rPr>
        <w:t>CCEs</w:t>
      </w:r>
      <w:r w:rsidR="00DE3716">
        <w:rPr>
          <w:sz w:val="22"/>
          <w:szCs w:val="22"/>
          <w:lang w:val="en-GB"/>
        </w:rPr>
        <w:t xml:space="preserve"> </w:t>
      </w:r>
      <w:r>
        <w:rPr>
          <w:sz w:val="22"/>
          <w:szCs w:val="22"/>
          <w:lang w:val="en-GB"/>
        </w:rPr>
        <w:t xml:space="preserve">known to UE 1 and UE 2 is </w:t>
      </w:r>
      <w:r w:rsidR="006D69EF">
        <w:rPr>
          <w:sz w:val="22"/>
          <w:szCs w:val="22"/>
          <w:lang w:val="en-GB"/>
        </w:rPr>
        <w:t>the same</w:t>
      </w:r>
      <w:r>
        <w:rPr>
          <w:sz w:val="22"/>
          <w:szCs w:val="22"/>
          <w:lang w:val="en-GB"/>
        </w:rPr>
        <w:t xml:space="preserve">. </w:t>
      </w:r>
    </w:p>
    <w:p w14:paraId="7FB3F6C8" w14:textId="30EDA2EA" w:rsidR="004A49BA" w:rsidRDefault="009E681D" w:rsidP="00D5047D">
      <w:pPr>
        <w:jc w:val="both"/>
        <w:rPr>
          <w:sz w:val="22"/>
          <w:szCs w:val="22"/>
          <w:lang w:val="en-GB"/>
        </w:rPr>
      </w:pPr>
      <w:r>
        <w:rPr>
          <w:sz w:val="22"/>
          <w:szCs w:val="22"/>
          <w:lang w:val="en-GB"/>
        </w:rPr>
        <w:t>The</w:t>
      </w:r>
      <w:r w:rsidR="004A49BA">
        <w:rPr>
          <w:sz w:val="22"/>
          <w:szCs w:val="22"/>
          <w:lang w:val="en-GB"/>
        </w:rPr>
        <w:t xml:space="preserve"> </w:t>
      </w:r>
      <w:r>
        <w:rPr>
          <w:sz w:val="22"/>
          <w:szCs w:val="22"/>
          <w:lang w:val="en-GB"/>
        </w:rPr>
        <w:t>reuse scheme works as following:</w:t>
      </w:r>
      <w:r w:rsidR="004A49BA">
        <w:rPr>
          <w:sz w:val="22"/>
          <w:szCs w:val="22"/>
          <w:lang w:val="en-GB"/>
        </w:rPr>
        <w:t xml:space="preserve"> </w:t>
      </w:r>
    </w:p>
    <w:p w14:paraId="543A3CBE" w14:textId="4C561BA2" w:rsidR="004A49BA" w:rsidRPr="004A49BA" w:rsidRDefault="00467225" w:rsidP="005F7CA6">
      <w:pPr>
        <w:pStyle w:val="ListParagraph"/>
        <w:numPr>
          <w:ilvl w:val="0"/>
          <w:numId w:val="5"/>
        </w:numPr>
        <w:jc w:val="both"/>
        <w:rPr>
          <w:lang w:val="en-GB"/>
        </w:rPr>
      </w:pPr>
      <w:r w:rsidRPr="004A49BA">
        <w:rPr>
          <w:lang w:val="en-GB"/>
        </w:rPr>
        <w:t xml:space="preserve">the </w:t>
      </w:r>
      <w:r w:rsidR="006B6FF5">
        <w:rPr>
          <w:lang w:val="en-GB"/>
        </w:rPr>
        <w:t>s</w:t>
      </w:r>
      <w:r w:rsidRPr="004A49BA">
        <w:rPr>
          <w:lang w:val="en-GB"/>
        </w:rPr>
        <w:t>CC</w:t>
      </w:r>
      <w:r w:rsidR="006D69EF" w:rsidRPr="004A49BA">
        <w:rPr>
          <w:lang w:val="en-GB"/>
        </w:rPr>
        <w:t xml:space="preserve">Es belonging to sDCI </w:t>
      </w:r>
      <w:r w:rsidRPr="004A49BA">
        <w:rPr>
          <w:lang w:val="en-GB"/>
        </w:rPr>
        <w:t>scheduling</w:t>
      </w:r>
      <w:r w:rsidR="006D69EF" w:rsidRPr="004A49BA">
        <w:rPr>
          <w:lang w:val="en-GB"/>
        </w:rPr>
        <w:t xml:space="preserve"> sPD</w:t>
      </w:r>
      <w:r w:rsidR="00D6376A">
        <w:rPr>
          <w:lang w:val="en-GB"/>
        </w:rPr>
        <w:t>S</w:t>
      </w:r>
      <w:r w:rsidR="006D69EF" w:rsidRPr="004A49BA">
        <w:rPr>
          <w:lang w:val="en-GB"/>
        </w:rPr>
        <w:t>CH</w:t>
      </w:r>
      <w:r w:rsidRPr="004A49BA">
        <w:rPr>
          <w:lang w:val="en-GB"/>
        </w:rPr>
        <w:t xml:space="preserve"> </w:t>
      </w:r>
      <w:r w:rsidR="00D6376A">
        <w:rPr>
          <w:lang w:val="en-GB"/>
        </w:rPr>
        <w:t xml:space="preserve">(green in Fig.2) </w:t>
      </w:r>
      <w:r w:rsidRPr="004A49BA">
        <w:rPr>
          <w:lang w:val="en-GB"/>
        </w:rPr>
        <w:t xml:space="preserve">as well as </w:t>
      </w:r>
      <w:r w:rsidR="006B6FF5">
        <w:rPr>
          <w:lang w:val="en-GB"/>
        </w:rPr>
        <w:t>s</w:t>
      </w:r>
      <w:r w:rsidRPr="004A49BA">
        <w:rPr>
          <w:lang w:val="en-GB"/>
        </w:rPr>
        <w:t>CCEs not contained in the UE1’s sPDSCH are excluded (</w:t>
      </w:r>
      <w:r w:rsidR="00D6376A">
        <w:rPr>
          <w:lang w:val="en-GB"/>
        </w:rPr>
        <w:t>white filling in Fig. 2</w:t>
      </w:r>
      <w:r w:rsidRPr="004A49BA">
        <w:rPr>
          <w:lang w:val="en-GB"/>
        </w:rPr>
        <w:t>)</w:t>
      </w:r>
      <w:r w:rsidR="004A49BA">
        <w:rPr>
          <w:lang w:val="en-GB"/>
        </w:rPr>
        <w:t>.</w:t>
      </w:r>
      <w:r w:rsidR="004A49BA" w:rsidRPr="004A49BA">
        <w:rPr>
          <w:lang w:val="en-GB"/>
        </w:rPr>
        <w:t xml:space="preserve"> </w:t>
      </w:r>
    </w:p>
    <w:p w14:paraId="7CB836C1" w14:textId="2BD9BC5D" w:rsidR="004A49BA" w:rsidRDefault="004A49BA" w:rsidP="005F7CA6">
      <w:pPr>
        <w:pStyle w:val="ListParagraph"/>
        <w:numPr>
          <w:ilvl w:val="0"/>
          <w:numId w:val="5"/>
        </w:numPr>
        <w:jc w:val="both"/>
        <w:rPr>
          <w:lang w:val="en-GB"/>
        </w:rPr>
      </w:pPr>
      <w:r>
        <w:rPr>
          <w:lang w:val="en-GB"/>
        </w:rPr>
        <w:t>T</w:t>
      </w:r>
      <w:r w:rsidR="00467225" w:rsidRPr="004A49BA">
        <w:rPr>
          <w:lang w:val="en-GB"/>
        </w:rPr>
        <w:t xml:space="preserve">he </w:t>
      </w:r>
      <w:r w:rsidR="00AE166A" w:rsidRPr="004A49BA">
        <w:rPr>
          <w:lang w:val="en-GB"/>
        </w:rPr>
        <w:t>signalling</w:t>
      </w:r>
      <w:r w:rsidR="006D69EF" w:rsidRPr="004A49BA">
        <w:rPr>
          <w:lang w:val="en-GB"/>
        </w:rPr>
        <w:t xml:space="preserve"> groups </w:t>
      </w:r>
      <w:r w:rsidR="00467225" w:rsidRPr="004A49BA">
        <w:rPr>
          <w:lang w:val="en-GB"/>
        </w:rPr>
        <w:t>are formed</w:t>
      </w:r>
      <w:r w:rsidR="00AE166A" w:rsidRPr="004A49BA">
        <w:rPr>
          <w:lang w:val="en-GB"/>
        </w:rPr>
        <w:t xml:space="preserve"> </w:t>
      </w:r>
      <w:r w:rsidR="007F1C46" w:rsidRPr="004A49BA">
        <w:rPr>
          <w:lang w:val="en-GB"/>
        </w:rPr>
        <w:t xml:space="preserve">on top of remaining </w:t>
      </w:r>
      <w:r w:rsidR="006B6FF5">
        <w:rPr>
          <w:lang w:val="en-GB"/>
        </w:rPr>
        <w:t>s</w:t>
      </w:r>
      <w:r w:rsidR="007F1C46" w:rsidRPr="004A49BA">
        <w:rPr>
          <w:lang w:val="en-GB"/>
        </w:rPr>
        <w:t>CCEs</w:t>
      </w:r>
      <w:r w:rsidR="00D6376A">
        <w:rPr>
          <w:lang w:val="en-GB"/>
        </w:rPr>
        <w:t xml:space="preserve"> (in yellow, i.e. the ones within the PDSCH allocation not containing the scheduling DCI)</w:t>
      </w:r>
      <w:r w:rsidR="007F1C46" w:rsidRPr="004A49BA">
        <w:rPr>
          <w:lang w:val="en-GB"/>
        </w:rPr>
        <w:t>,</w:t>
      </w:r>
      <w:r w:rsidR="00467225" w:rsidRPr="004A49BA">
        <w:rPr>
          <w:lang w:val="en-GB"/>
        </w:rPr>
        <w:t xml:space="preserve"> </w:t>
      </w:r>
      <w:r w:rsidR="00AE166A" w:rsidRPr="004A49BA">
        <w:rPr>
          <w:lang w:val="en-GB"/>
        </w:rPr>
        <w:t>shown in Figure 2</w:t>
      </w:r>
      <w:r w:rsidR="006D69EF" w:rsidRPr="004A49BA">
        <w:rPr>
          <w:lang w:val="en-GB"/>
        </w:rPr>
        <w:t xml:space="preserve">. </w:t>
      </w:r>
      <w:r w:rsidR="00AE166A" w:rsidRPr="004A49BA">
        <w:rPr>
          <w:lang w:val="en-GB"/>
        </w:rPr>
        <w:t xml:space="preserve">The number of signalling groups is determined by the number of bits configured in sDCI for the re-use mechanism. </w:t>
      </w:r>
      <w:r w:rsidR="00467225" w:rsidRPr="004A49BA">
        <w:rPr>
          <w:lang w:val="en-GB"/>
        </w:rPr>
        <w:t xml:space="preserve">In our example, </w:t>
      </w:r>
      <w:r w:rsidR="00D6376A">
        <w:rPr>
          <w:lang w:val="en-GB"/>
        </w:rPr>
        <w:t xml:space="preserve">the </w:t>
      </w:r>
      <w:r w:rsidR="00AE166A" w:rsidRPr="004A49BA">
        <w:rPr>
          <w:lang w:val="en-GB"/>
        </w:rPr>
        <w:t>UE</w:t>
      </w:r>
      <w:r w:rsidR="00D6376A">
        <w:rPr>
          <w:lang w:val="en-GB"/>
        </w:rPr>
        <w:t>s</w:t>
      </w:r>
      <w:r w:rsidR="00467225" w:rsidRPr="004A49BA">
        <w:rPr>
          <w:lang w:val="en-GB"/>
        </w:rPr>
        <w:t xml:space="preserve"> w</w:t>
      </w:r>
      <w:r w:rsidR="00D6376A">
        <w:rPr>
          <w:lang w:val="en-GB"/>
        </w:rPr>
        <w:t>ere</w:t>
      </w:r>
      <w:r w:rsidR="00AE166A" w:rsidRPr="004A49BA">
        <w:rPr>
          <w:lang w:val="en-GB"/>
        </w:rPr>
        <w:t xml:space="preserve"> configured with 4</w:t>
      </w:r>
      <w:r w:rsidR="00467225" w:rsidRPr="004A49BA">
        <w:rPr>
          <w:lang w:val="en-GB"/>
        </w:rPr>
        <w:t xml:space="preserve"> reuse </w:t>
      </w:r>
      <w:r w:rsidR="00AE166A" w:rsidRPr="004A49BA">
        <w:rPr>
          <w:lang w:val="en-GB"/>
        </w:rPr>
        <w:t>bits</w:t>
      </w:r>
      <w:r w:rsidR="00467225" w:rsidRPr="004A49BA">
        <w:rPr>
          <w:lang w:val="en-GB"/>
        </w:rPr>
        <w:t xml:space="preserve"> in sDCI</w:t>
      </w:r>
      <w:r w:rsidR="00AE166A" w:rsidRPr="004A49BA">
        <w:rPr>
          <w:lang w:val="en-GB"/>
        </w:rPr>
        <w:t>.</w:t>
      </w:r>
      <w:r w:rsidR="00D6376A">
        <w:rPr>
          <w:lang w:val="en-GB"/>
        </w:rPr>
        <w:br/>
        <w:t xml:space="preserve">The size of the signalling groups is adopted to the number of remaining </w:t>
      </w:r>
      <w:r w:rsidR="006B6FF5">
        <w:rPr>
          <w:lang w:val="en-GB"/>
        </w:rPr>
        <w:t>s</w:t>
      </w:r>
      <w:r w:rsidR="00D6376A">
        <w:rPr>
          <w:lang w:val="en-GB"/>
        </w:rPr>
        <w:t>CCEs (i.e. in yellow) and distributed over the RB sets accordingly.</w:t>
      </w:r>
    </w:p>
    <w:p w14:paraId="15DCBB29" w14:textId="42DDF5F7" w:rsidR="004A49BA" w:rsidRDefault="00AE166A" w:rsidP="005F7CA6">
      <w:pPr>
        <w:pStyle w:val="ListParagraph"/>
        <w:numPr>
          <w:ilvl w:val="0"/>
          <w:numId w:val="5"/>
        </w:numPr>
        <w:jc w:val="both"/>
        <w:rPr>
          <w:lang w:val="en-GB"/>
        </w:rPr>
      </w:pPr>
      <w:r w:rsidRPr="004A49BA">
        <w:rPr>
          <w:lang w:val="en-GB"/>
        </w:rPr>
        <w:t>An eNB informs the UE, whether sPDSCH is present or rate-matched around the signalled group</w:t>
      </w:r>
      <w:r w:rsidR="009E681D" w:rsidRPr="004A49BA">
        <w:rPr>
          <w:lang w:val="en-GB"/>
        </w:rPr>
        <w:t>s</w:t>
      </w:r>
      <w:r w:rsidRPr="004A49BA">
        <w:rPr>
          <w:lang w:val="en-GB"/>
        </w:rPr>
        <w:t xml:space="preserve"> of </w:t>
      </w:r>
      <w:r w:rsidR="006B6FF5">
        <w:rPr>
          <w:lang w:val="en-GB"/>
        </w:rPr>
        <w:t>s</w:t>
      </w:r>
      <w:r w:rsidRPr="004A49BA">
        <w:rPr>
          <w:lang w:val="en-GB"/>
        </w:rPr>
        <w:t>CCEs</w:t>
      </w:r>
      <w:r w:rsidR="009E681D" w:rsidRPr="004A49BA">
        <w:rPr>
          <w:lang w:val="en-GB"/>
        </w:rPr>
        <w:t xml:space="preserve"> physical resource</w:t>
      </w:r>
      <w:r w:rsidR="007F1C46" w:rsidRPr="004A49BA">
        <w:rPr>
          <w:lang w:val="en-GB"/>
        </w:rPr>
        <w:t xml:space="preserve"> overlapping with UE’s sPDSCH</w:t>
      </w:r>
      <w:r w:rsidRPr="004A49BA">
        <w:rPr>
          <w:lang w:val="en-GB"/>
        </w:rPr>
        <w:t xml:space="preserve">. </w:t>
      </w:r>
    </w:p>
    <w:p w14:paraId="2B5F1516" w14:textId="77777777" w:rsidR="004A49BA" w:rsidRDefault="004A49BA" w:rsidP="004A49BA">
      <w:pPr>
        <w:ind w:left="360"/>
        <w:jc w:val="both"/>
        <w:rPr>
          <w:lang w:val="en-GB"/>
        </w:rPr>
      </w:pPr>
    </w:p>
    <w:p w14:paraId="4A335F5F" w14:textId="77777777" w:rsidR="006D69EF" w:rsidRDefault="006D69EF" w:rsidP="00D5047D">
      <w:pPr>
        <w:jc w:val="both"/>
        <w:rPr>
          <w:sz w:val="22"/>
          <w:szCs w:val="22"/>
          <w:lang w:val="en-GB"/>
        </w:rPr>
      </w:pPr>
    </w:p>
    <w:p w14:paraId="5949D18C" w14:textId="0F468F4A" w:rsidR="00EF3E23" w:rsidRDefault="00D6376A" w:rsidP="001C42B7">
      <w:pPr>
        <w:keepNext/>
        <w:jc w:val="center"/>
      </w:pPr>
      <w:r>
        <w:object w:dxaOrig="12412" w:dyaOrig="6735" w14:anchorId="06EE4002">
          <v:shape id="_x0000_i1026" type="#_x0000_t75" style="width:481.8pt;height:261.6pt" o:ole="">
            <v:imagedata r:id="rId10" o:title=""/>
          </v:shape>
          <o:OLEObject Type="Embed" ProgID="Visio.Drawing.11" ShapeID="_x0000_i1026" DrawAspect="Content" ObjectID="_1563965287" r:id="rId11"/>
        </w:object>
      </w:r>
    </w:p>
    <w:p w14:paraId="2123CBA7" w14:textId="430795F9" w:rsidR="00EF3E23" w:rsidRDefault="00EF3E23" w:rsidP="00EF3E23">
      <w:pPr>
        <w:pStyle w:val="Caption"/>
        <w:jc w:val="center"/>
        <w:rPr>
          <w:b/>
          <w:sz w:val="22"/>
          <w:szCs w:val="22"/>
          <w:lang w:val="en-GB"/>
        </w:rPr>
      </w:pPr>
      <w:r>
        <w:t xml:space="preserve">Figure </w:t>
      </w:r>
      <w:fldSimple w:instr=" SEQ Figure \* ARABIC ">
        <w:r w:rsidR="00DE3716">
          <w:rPr>
            <w:noProof/>
          </w:rPr>
          <w:t>2</w:t>
        </w:r>
      </w:fldSimple>
      <w:r>
        <w:t xml:space="preserve"> </w:t>
      </w:r>
      <w:r w:rsidR="001C42B7">
        <w:t>Reusing</w:t>
      </w:r>
      <w:r>
        <w:t xml:space="preserve"> the unused control resource for data </w:t>
      </w:r>
      <w:r w:rsidR="001C42B7" w:rsidRPr="001C42B7">
        <w:t>when</w:t>
      </w:r>
      <w:r w:rsidRPr="001C42B7">
        <w:t xml:space="preserve"> USS</w:t>
      </w:r>
      <w:r w:rsidR="001C42B7" w:rsidRPr="001C42B7">
        <w:t xml:space="preserve"> is </w:t>
      </w:r>
      <w:r w:rsidR="001C42B7" w:rsidRPr="001C42B7">
        <w:rPr>
          <w:lang w:val="en-GB"/>
        </w:rPr>
        <w:t>subset of all sPDCCH candidates</w:t>
      </w:r>
      <w:r w:rsidR="001C42B7">
        <w:t xml:space="preserve"> </w:t>
      </w:r>
    </w:p>
    <w:p w14:paraId="2675D418" w14:textId="18D65436" w:rsidR="00D6376A" w:rsidRDefault="00D6376A" w:rsidP="00A65FCC">
      <w:pPr>
        <w:jc w:val="both"/>
        <w:rPr>
          <w:sz w:val="22"/>
          <w:szCs w:val="22"/>
          <w:lang w:val="en-GB"/>
        </w:rPr>
      </w:pPr>
      <w:r>
        <w:rPr>
          <w:sz w:val="22"/>
          <w:szCs w:val="22"/>
          <w:lang w:val="en-GB"/>
        </w:rPr>
        <w:t>As can be seen from Figure 2, the sPDSCH allocation of UE1 only overlaps with RB-set 1 and therefore, all the 4 signalling groups for UE1 are automatically allocated to RB-set 1. For UE 2, the 4 signalling groups need to be distributed over the two RB-sets, as the sPDSCH allocation of UE2 is overlapping with both sPDCCH RB sets.</w:t>
      </w:r>
    </w:p>
    <w:p w14:paraId="71695516" w14:textId="67780868" w:rsidR="00D6376A" w:rsidRPr="006B6FF5" w:rsidRDefault="00D6376A" w:rsidP="00A65FCC">
      <w:pPr>
        <w:jc w:val="both"/>
        <w:rPr>
          <w:sz w:val="22"/>
          <w:szCs w:val="22"/>
          <w:lang w:val="en-GB"/>
        </w:rPr>
      </w:pPr>
      <w:r>
        <w:rPr>
          <w:sz w:val="22"/>
          <w:szCs w:val="22"/>
          <w:lang w:val="en-GB"/>
        </w:rPr>
        <w:t xml:space="preserve">As can be seen from the example in Figure 2 where the green and yellow sCCEs can be placed anywhere/moved, the signalling scheme functions independently of the sPDSCH allocation, the search space definition of the each UE, the configurable starting points for each UE etc. Therefore, such signalling scheme can be applied independently of any details of the sPDCCH RB-set &amp; USS definition for the UE. </w:t>
      </w:r>
    </w:p>
    <w:p w14:paraId="36DFC1AD" w14:textId="18C56A42" w:rsidR="004E22BE" w:rsidRDefault="00D6376A" w:rsidP="00D5047D">
      <w:pPr>
        <w:jc w:val="both"/>
        <w:rPr>
          <w:sz w:val="22"/>
          <w:szCs w:val="22"/>
          <w:lang w:val="en-GB"/>
        </w:rPr>
      </w:pPr>
      <w:r>
        <w:rPr>
          <w:sz w:val="22"/>
          <w:szCs w:val="22"/>
          <w:lang w:val="en-GB"/>
        </w:rPr>
        <w:t xml:space="preserve">The </w:t>
      </w:r>
      <w:r w:rsidR="00AE166A">
        <w:rPr>
          <w:sz w:val="22"/>
          <w:szCs w:val="22"/>
          <w:lang w:val="en-GB"/>
        </w:rPr>
        <w:t>g</w:t>
      </w:r>
      <w:r w:rsidR="00A91A58">
        <w:rPr>
          <w:sz w:val="22"/>
          <w:szCs w:val="22"/>
          <w:lang w:val="en-GB"/>
        </w:rPr>
        <w:t xml:space="preserve">rouping of </w:t>
      </w:r>
      <w:r w:rsidR="006B6FF5">
        <w:rPr>
          <w:sz w:val="22"/>
          <w:szCs w:val="22"/>
          <w:lang w:val="en-GB"/>
        </w:rPr>
        <w:t>s</w:t>
      </w:r>
      <w:r w:rsidR="00AE166A">
        <w:rPr>
          <w:sz w:val="22"/>
          <w:szCs w:val="22"/>
          <w:lang w:val="en-GB"/>
        </w:rPr>
        <w:t>CCEs</w:t>
      </w:r>
      <w:r w:rsidR="00A91A58">
        <w:rPr>
          <w:sz w:val="22"/>
          <w:szCs w:val="22"/>
          <w:lang w:val="en-GB"/>
        </w:rPr>
        <w:t xml:space="preserve"> will</w:t>
      </w:r>
      <w:r w:rsidR="007F1C46">
        <w:rPr>
          <w:sz w:val="22"/>
          <w:szCs w:val="22"/>
          <w:lang w:val="en-GB"/>
        </w:rPr>
        <w:t xml:space="preserve"> in some cases</w:t>
      </w:r>
      <w:r w:rsidR="00A91A58">
        <w:rPr>
          <w:sz w:val="22"/>
          <w:szCs w:val="22"/>
          <w:lang w:val="en-GB"/>
        </w:rPr>
        <w:t xml:space="preserve"> decrease the efficiency of reuse. Therefore, </w:t>
      </w:r>
      <w:r w:rsidR="000E6F40">
        <w:rPr>
          <w:sz w:val="22"/>
          <w:szCs w:val="22"/>
          <w:lang w:val="en-GB"/>
        </w:rPr>
        <w:t xml:space="preserve">the </w:t>
      </w:r>
      <w:r w:rsidR="00A91A58">
        <w:rPr>
          <w:sz w:val="22"/>
          <w:szCs w:val="22"/>
          <w:lang w:val="en-GB"/>
        </w:rPr>
        <w:t>mechanism of DCI candidate resource</w:t>
      </w:r>
      <w:r w:rsidR="006A4CEA">
        <w:rPr>
          <w:sz w:val="22"/>
          <w:szCs w:val="22"/>
          <w:lang w:val="en-GB"/>
        </w:rPr>
        <w:t>s</w:t>
      </w:r>
      <w:r w:rsidR="00A91A58">
        <w:rPr>
          <w:sz w:val="22"/>
          <w:szCs w:val="22"/>
          <w:lang w:val="en-GB"/>
        </w:rPr>
        <w:t xml:space="preserve"> puncturing the sPDSCH resources should be considered</w:t>
      </w:r>
      <w:r w:rsidR="004A4B17">
        <w:rPr>
          <w:sz w:val="22"/>
          <w:szCs w:val="22"/>
          <w:lang w:val="en-GB"/>
        </w:rPr>
        <w:t xml:space="preserve"> to complement the sPDCCH reuse operation</w:t>
      </w:r>
      <w:r w:rsidR="00A91A58">
        <w:rPr>
          <w:sz w:val="22"/>
          <w:szCs w:val="22"/>
          <w:lang w:val="en-GB"/>
        </w:rPr>
        <w:t>. For example</w:t>
      </w:r>
      <w:r w:rsidR="00BE7F84">
        <w:rPr>
          <w:sz w:val="22"/>
          <w:szCs w:val="22"/>
          <w:lang w:val="en-GB"/>
        </w:rPr>
        <w:t>,</w:t>
      </w:r>
      <w:r w:rsidR="00A91A58">
        <w:rPr>
          <w:sz w:val="22"/>
          <w:szCs w:val="22"/>
          <w:lang w:val="en-GB"/>
        </w:rPr>
        <w:t xml:space="preserve"> if</w:t>
      </w:r>
      <w:r w:rsidR="00287EE0">
        <w:rPr>
          <w:sz w:val="22"/>
          <w:szCs w:val="22"/>
          <w:lang w:val="en-GB"/>
        </w:rPr>
        <w:t xml:space="preserve"> all of </w:t>
      </w:r>
      <w:r w:rsidR="006B6FF5">
        <w:rPr>
          <w:sz w:val="22"/>
          <w:szCs w:val="22"/>
          <w:lang w:val="en-GB"/>
        </w:rPr>
        <w:t>sCCEs</w:t>
      </w:r>
      <w:r w:rsidR="00287EE0">
        <w:rPr>
          <w:sz w:val="22"/>
          <w:szCs w:val="22"/>
          <w:lang w:val="en-GB"/>
        </w:rPr>
        <w:t xml:space="preserve"> except of one within a </w:t>
      </w:r>
      <w:r>
        <w:rPr>
          <w:sz w:val="22"/>
          <w:szCs w:val="22"/>
          <w:lang w:val="en-GB"/>
        </w:rPr>
        <w:t xml:space="preserve">larger </w:t>
      </w:r>
      <w:r w:rsidR="00287EE0">
        <w:rPr>
          <w:sz w:val="22"/>
          <w:szCs w:val="22"/>
          <w:lang w:val="en-GB"/>
        </w:rPr>
        <w:t>group</w:t>
      </w:r>
      <w:r w:rsidR="000E6F40">
        <w:rPr>
          <w:sz w:val="22"/>
          <w:szCs w:val="22"/>
          <w:lang w:val="en-GB"/>
        </w:rPr>
        <w:t xml:space="preserve"> of </w:t>
      </w:r>
      <w:r w:rsidR="006B6FF5">
        <w:rPr>
          <w:sz w:val="22"/>
          <w:szCs w:val="22"/>
          <w:lang w:val="en-GB"/>
        </w:rPr>
        <w:t>sCCEs</w:t>
      </w:r>
      <w:r w:rsidR="00287EE0">
        <w:rPr>
          <w:sz w:val="22"/>
          <w:szCs w:val="22"/>
          <w:lang w:val="en-GB"/>
        </w:rPr>
        <w:t xml:space="preserve"> </w:t>
      </w:r>
      <w:r w:rsidR="00A91A58">
        <w:rPr>
          <w:sz w:val="22"/>
          <w:szCs w:val="22"/>
          <w:lang w:val="en-GB"/>
        </w:rPr>
        <w:t xml:space="preserve">are </w:t>
      </w:r>
      <w:r w:rsidR="004A4B17">
        <w:rPr>
          <w:sz w:val="22"/>
          <w:szCs w:val="22"/>
          <w:lang w:val="en-GB"/>
        </w:rPr>
        <w:t>un</w:t>
      </w:r>
      <w:r w:rsidR="00F2320B">
        <w:rPr>
          <w:sz w:val="22"/>
          <w:szCs w:val="22"/>
          <w:lang w:val="en-GB"/>
        </w:rPr>
        <w:t>assigned</w:t>
      </w:r>
      <w:r w:rsidR="00A91A58">
        <w:rPr>
          <w:sz w:val="22"/>
          <w:szCs w:val="22"/>
          <w:lang w:val="en-GB"/>
        </w:rPr>
        <w:t>,</w:t>
      </w:r>
      <w:r w:rsidR="00287EE0">
        <w:rPr>
          <w:sz w:val="22"/>
          <w:szCs w:val="22"/>
          <w:lang w:val="en-GB"/>
        </w:rPr>
        <w:t xml:space="preserve"> the eNB may decide to signal this group as </w:t>
      </w:r>
      <w:r w:rsidR="004A4B17">
        <w:rPr>
          <w:sz w:val="22"/>
          <w:szCs w:val="22"/>
          <w:lang w:val="en-GB"/>
        </w:rPr>
        <w:t>available for sPDSCH</w:t>
      </w:r>
      <w:r w:rsidR="00287EE0">
        <w:rPr>
          <w:sz w:val="22"/>
          <w:szCs w:val="22"/>
          <w:lang w:val="en-GB"/>
        </w:rPr>
        <w:t>, and</w:t>
      </w:r>
      <w:r w:rsidR="00654211">
        <w:rPr>
          <w:sz w:val="22"/>
          <w:szCs w:val="22"/>
          <w:lang w:val="en-GB"/>
        </w:rPr>
        <w:t xml:space="preserve"> at the same time</w:t>
      </w:r>
      <w:r w:rsidR="00287EE0">
        <w:rPr>
          <w:sz w:val="22"/>
          <w:szCs w:val="22"/>
          <w:lang w:val="en-GB"/>
        </w:rPr>
        <w:t xml:space="preserve"> puncture the </w:t>
      </w:r>
      <w:r w:rsidR="004A4B17">
        <w:rPr>
          <w:sz w:val="22"/>
          <w:szCs w:val="22"/>
          <w:lang w:val="en-GB"/>
        </w:rPr>
        <w:t xml:space="preserve">resources from the single occupied </w:t>
      </w:r>
      <w:r w:rsidR="00287EE0">
        <w:rPr>
          <w:sz w:val="22"/>
          <w:szCs w:val="22"/>
          <w:lang w:val="en-GB"/>
        </w:rPr>
        <w:t xml:space="preserve">candidate </w:t>
      </w:r>
      <w:r w:rsidR="00A65FCC">
        <w:rPr>
          <w:sz w:val="22"/>
          <w:szCs w:val="22"/>
          <w:lang w:val="en-GB"/>
        </w:rPr>
        <w:t>wit</w:t>
      </w:r>
      <w:r w:rsidR="00654211">
        <w:rPr>
          <w:sz w:val="22"/>
          <w:szCs w:val="22"/>
          <w:lang w:val="en-GB"/>
        </w:rPr>
        <w:t>hin the allocated sPDSCH</w:t>
      </w:r>
      <w:r w:rsidR="00A65FCC">
        <w:rPr>
          <w:sz w:val="22"/>
          <w:szCs w:val="22"/>
          <w:lang w:val="en-GB"/>
        </w:rPr>
        <w:t>.</w:t>
      </w:r>
      <w:r w:rsidR="00F95671">
        <w:rPr>
          <w:sz w:val="22"/>
          <w:szCs w:val="22"/>
          <w:lang w:val="en-GB"/>
        </w:rPr>
        <w:t xml:space="preserve"> </w:t>
      </w:r>
      <w:r w:rsidR="003D0EF7">
        <w:rPr>
          <w:sz w:val="22"/>
          <w:szCs w:val="22"/>
          <w:lang w:val="en-GB"/>
        </w:rPr>
        <w:t xml:space="preserve">Thereby, the complementing puncturing can significantly improve the efficiency of reuse of unused sPDCCH resources on top of group based dynamic </w:t>
      </w:r>
      <w:r w:rsidR="007F1C46">
        <w:rPr>
          <w:sz w:val="22"/>
          <w:szCs w:val="22"/>
          <w:lang w:val="en-GB"/>
        </w:rPr>
        <w:t>signalling</w:t>
      </w:r>
      <w:r w:rsidR="003D0EF7">
        <w:rPr>
          <w:sz w:val="22"/>
          <w:szCs w:val="22"/>
          <w:lang w:val="en-GB"/>
        </w:rPr>
        <w:t xml:space="preserve">. </w:t>
      </w:r>
    </w:p>
    <w:p w14:paraId="63741349" w14:textId="4245DC01" w:rsidR="00FE68FC" w:rsidRDefault="00FE68FC" w:rsidP="00D5047D">
      <w:pPr>
        <w:jc w:val="both"/>
        <w:rPr>
          <w:b/>
          <w:sz w:val="22"/>
          <w:szCs w:val="22"/>
          <w:lang w:val="en-GB"/>
        </w:rPr>
      </w:pPr>
      <w:r w:rsidRPr="00FE68FC">
        <w:rPr>
          <w:b/>
          <w:sz w:val="22"/>
          <w:szCs w:val="22"/>
          <w:lang w:val="en-GB"/>
        </w:rPr>
        <w:t>Observation-</w:t>
      </w:r>
      <w:r w:rsidR="003A0A8E">
        <w:rPr>
          <w:b/>
          <w:sz w:val="22"/>
          <w:szCs w:val="22"/>
          <w:lang w:val="en-GB"/>
        </w:rPr>
        <w:t>2</w:t>
      </w:r>
      <w:r w:rsidRPr="00FE68FC">
        <w:rPr>
          <w:b/>
          <w:sz w:val="22"/>
          <w:szCs w:val="22"/>
          <w:lang w:val="en-GB"/>
        </w:rPr>
        <w:t>:  Puncturing of remaining occupied sPDCCH candidates/</w:t>
      </w:r>
      <w:r w:rsidR="006B6FF5">
        <w:rPr>
          <w:b/>
          <w:sz w:val="22"/>
          <w:szCs w:val="22"/>
          <w:lang w:val="en-GB"/>
        </w:rPr>
        <w:t>s</w:t>
      </w:r>
      <w:r w:rsidRPr="00FE68FC">
        <w:rPr>
          <w:b/>
          <w:sz w:val="22"/>
          <w:szCs w:val="22"/>
          <w:lang w:val="en-GB"/>
        </w:rPr>
        <w:t>CCEs/sREGs signalled as unused/unassigned, can further improve the efficiency of reuse of unused/unassigned sPDCCH resources in case of limited signalling granularity.</w:t>
      </w:r>
    </w:p>
    <w:p w14:paraId="7EB1CBAD" w14:textId="0B2E247B" w:rsidR="00DE3716" w:rsidRPr="00CB6DDD" w:rsidRDefault="00DE3716" w:rsidP="00D5047D">
      <w:pPr>
        <w:jc w:val="both"/>
        <w:rPr>
          <w:sz w:val="22"/>
          <w:szCs w:val="22"/>
          <w:lang w:val="en-GB"/>
        </w:rPr>
      </w:pPr>
      <w:r w:rsidRPr="00CB6DDD">
        <w:rPr>
          <w:sz w:val="22"/>
          <w:szCs w:val="22"/>
          <w:lang w:val="en-GB"/>
        </w:rPr>
        <w:t>Overall</w:t>
      </w:r>
      <w:r w:rsidRPr="00DE3716">
        <w:rPr>
          <w:sz w:val="22"/>
          <w:szCs w:val="22"/>
          <w:lang w:val="en-GB"/>
        </w:rPr>
        <w:t xml:space="preserve">, the </w:t>
      </w:r>
      <w:r w:rsidR="00AE166A">
        <w:rPr>
          <w:sz w:val="22"/>
          <w:szCs w:val="22"/>
          <w:lang w:val="en-GB"/>
        </w:rPr>
        <w:t xml:space="preserve">reuse based on grouping of </w:t>
      </w:r>
      <w:r w:rsidR="006B6FF5">
        <w:rPr>
          <w:sz w:val="22"/>
          <w:szCs w:val="22"/>
          <w:lang w:val="en-GB"/>
        </w:rPr>
        <w:t>s</w:t>
      </w:r>
      <w:r w:rsidR="00AE166A">
        <w:rPr>
          <w:sz w:val="22"/>
          <w:szCs w:val="22"/>
          <w:lang w:val="en-GB"/>
        </w:rPr>
        <w:t xml:space="preserve">CCEs seems to be applicable to all possible configurations of RB-sets and arbitrary configurations of search space starting </w:t>
      </w:r>
      <w:r w:rsidR="006B6FF5">
        <w:rPr>
          <w:sz w:val="22"/>
          <w:szCs w:val="22"/>
          <w:lang w:val="en-GB"/>
        </w:rPr>
        <w:t>s</w:t>
      </w:r>
      <w:r w:rsidR="00AE166A">
        <w:rPr>
          <w:sz w:val="22"/>
          <w:szCs w:val="22"/>
          <w:lang w:val="en-GB"/>
        </w:rPr>
        <w:t>CCE, therefore we propose:</w:t>
      </w:r>
    </w:p>
    <w:p w14:paraId="1271312D" w14:textId="44EECA1D" w:rsidR="004A4B17" w:rsidRPr="00625070" w:rsidRDefault="004A4B17" w:rsidP="00D5047D">
      <w:pPr>
        <w:jc w:val="both"/>
        <w:rPr>
          <w:b/>
          <w:sz w:val="22"/>
          <w:szCs w:val="22"/>
          <w:lang w:val="en-GB"/>
        </w:rPr>
      </w:pPr>
      <w:r>
        <w:rPr>
          <w:b/>
          <w:sz w:val="22"/>
          <w:szCs w:val="22"/>
          <w:lang w:val="en-GB"/>
        </w:rPr>
        <w:t>Proposal</w:t>
      </w:r>
      <w:r w:rsidR="002C4451">
        <w:rPr>
          <w:b/>
          <w:sz w:val="22"/>
          <w:szCs w:val="22"/>
          <w:lang w:val="en-GB"/>
        </w:rPr>
        <w:t>-</w:t>
      </w:r>
      <w:r w:rsidR="002F188A">
        <w:rPr>
          <w:b/>
          <w:sz w:val="22"/>
          <w:szCs w:val="22"/>
          <w:lang w:val="en-GB"/>
        </w:rPr>
        <w:t>6</w:t>
      </w:r>
      <w:r>
        <w:rPr>
          <w:b/>
          <w:sz w:val="22"/>
          <w:szCs w:val="22"/>
          <w:lang w:val="en-GB"/>
        </w:rPr>
        <w:t xml:space="preserve">: The </w:t>
      </w:r>
      <w:r w:rsidR="00DE3716">
        <w:rPr>
          <w:b/>
          <w:sz w:val="22"/>
          <w:szCs w:val="22"/>
          <w:lang w:val="en-GB"/>
        </w:rPr>
        <w:t xml:space="preserve">sPDSCH </w:t>
      </w:r>
      <w:r>
        <w:rPr>
          <w:b/>
          <w:sz w:val="22"/>
          <w:szCs w:val="22"/>
          <w:lang w:val="en-GB"/>
        </w:rPr>
        <w:t xml:space="preserve">reuse of unoccupied sPDCCH resources is to be enabled by a combination of dynamic signaling of </w:t>
      </w:r>
      <w:r w:rsidR="00DE3716">
        <w:rPr>
          <w:b/>
          <w:sz w:val="22"/>
          <w:szCs w:val="22"/>
          <w:lang w:val="en-GB"/>
        </w:rPr>
        <w:t xml:space="preserve">unused groups of </w:t>
      </w:r>
      <w:r>
        <w:rPr>
          <w:b/>
          <w:sz w:val="22"/>
          <w:szCs w:val="22"/>
          <w:lang w:val="en-GB"/>
        </w:rPr>
        <w:t xml:space="preserve">sPDCCH </w:t>
      </w:r>
      <w:r w:rsidR="006B6FF5">
        <w:rPr>
          <w:b/>
          <w:sz w:val="22"/>
          <w:szCs w:val="22"/>
          <w:lang w:val="en-GB"/>
        </w:rPr>
        <w:t>s</w:t>
      </w:r>
      <w:r w:rsidR="00AE166A">
        <w:rPr>
          <w:b/>
          <w:sz w:val="22"/>
          <w:szCs w:val="22"/>
          <w:lang w:val="en-GB"/>
        </w:rPr>
        <w:t>CCEs</w:t>
      </w:r>
      <w:r>
        <w:rPr>
          <w:b/>
          <w:sz w:val="22"/>
          <w:szCs w:val="22"/>
          <w:lang w:val="en-GB"/>
        </w:rPr>
        <w:t xml:space="preserve"> combined with eNB puncturing of remaining occupied candidates. In order to optimize the </w:t>
      </w:r>
      <w:r w:rsidR="00F37B03">
        <w:rPr>
          <w:b/>
          <w:sz w:val="22"/>
          <w:szCs w:val="22"/>
          <w:lang w:val="en-GB"/>
        </w:rPr>
        <w:t>reuse efficiency</w:t>
      </w:r>
      <w:r>
        <w:rPr>
          <w:b/>
          <w:sz w:val="22"/>
          <w:szCs w:val="22"/>
          <w:lang w:val="en-GB"/>
        </w:rPr>
        <w:t xml:space="preserve">, the grouping and the candidate set is to be UE-specific based on the </w:t>
      </w:r>
      <w:r w:rsidR="009A23EB">
        <w:rPr>
          <w:b/>
          <w:sz w:val="22"/>
          <w:szCs w:val="22"/>
          <w:lang w:val="en-GB"/>
        </w:rPr>
        <w:t xml:space="preserve">UE-specific </w:t>
      </w:r>
      <w:r>
        <w:rPr>
          <w:b/>
          <w:sz w:val="22"/>
          <w:szCs w:val="22"/>
          <w:lang w:val="en-GB"/>
        </w:rPr>
        <w:t>sPDSCH allocation.</w:t>
      </w:r>
    </w:p>
    <w:p w14:paraId="6F70CD3A" w14:textId="77777777" w:rsidR="00670FA6" w:rsidRDefault="00670FA6" w:rsidP="00D5047D">
      <w:pPr>
        <w:jc w:val="both"/>
        <w:rPr>
          <w:sz w:val="22"/>
          <w:szCs w:val="22"/>
          <w:lang w:val="en-GB"/>
        </w:rPr>
      </w:pPr>
    </w:p>
    <w:p w14:paraId="0DCA44C2" w14:textId="274C1F56" w:rsidR="0034111C" w:rsidRPr="00AD49F2" w:rsidRDefault="00756877">
      <w:pPr>
        <w:pStyle w:val="Heading1"/>
        <w:rPr>
          <w:rFonts w:cs="Arial"/>
        </w:rPr>
      </w:pPr>
      <w:r>
        <w:rPr>
          <w:rFonts w:cs="Arial"/>
        </w:rPr>
        <w:lastRenderedPageBreak/>
        <w:t>4</w:t>
      </w:r>
      <w:r w:rsidR="00FD0F4A" w:rsidRPr="00AD49F2">
        <w:rPr>
          <w:rFonts w:cs="Arial"/>
        </w:rPr>
        <w:t xml:space="preserve">. </w:t>
      </w:r>
      <w:r w:rsidR="002B379A">
        <w:rPr>
          <w:rFonts w:cs="Arial"/>
        </w:rPr>
        <w:t>Summary</w:t>
      </w:r>
    </w:p>
    <w:p w14:paraId="23BC90A8" w14:textId="613AE861" w:rsidR="00476CB4" w:rsidRDefault="00995A07" w:rsidP="00995A07">
      <w:pPr>
        <w:jc w:val="both"/>
        <w:rPr>
          <w:bCs/>
          <w:sz w:val="22"/>
          <w:szCs w:val="22"/>
        </w:rPr>
      </w:pPr>
      <w:r w:rsidRPr="00360E7F">
        <w:rPr>
          <w:bCs/>
          <w:sz w:val="22"/>
          <w:szCs w:val="22"/>
        </w:rPr>
        <w:t xml:space="preserve">Based on the discussion in </w:t>
      </w:r>
      <w:r w:rsidR="006251E4">
        <w:rPr>
          <w:bCs/>
          <w:sz w:val="22"/>
          <w:szCs w:val="22"/>
        </w:rPr>
        <w:t>this contribution</w:t>
      </w:r>
      <w:r w:rsidRPr="00360E7F">
        <w:rPr>
          <w:bCs/>
          <w:sz w:val="22"/>
          <w:szCs w:val="22"/>
        </w:rPr>
        <w:t xml:space="preserve">, </w:t>
      </w:r>
      <w:r>
        <w:rPr>
          <w:bCs/>
          <w:sz w:val="22"/>
          <w:szCs w:val="22"/>
        </w:rPr>
        <w:t xml:space="preserve">we </w:t>
      </w:r>
      <w:r w:rsidR="001449FA">
        <w:rPr>
          <w:bCs/>
          <w:sz w:val="22"/>
          <w:szCs w:val="22"/>
        </w:rPr>
        <w:t>have the following observation</w:t>
      </w:r>
      <w:r w:rsidR="004C6285">
        <w:rPr>
          <w:bCs/>
          <w:sz w:val="22"/>
          <w:szCs w:val="22"/>
        </w:rPr>
        <w:t>s</w:t>
      </w:r>
      <w:r w:rsidR="001449FA">
        <w:rPr>
          <w:bCs/>
          <w:sz w:val="22"/>
          <w:szCs w:val="22"/>
        </w:rPr>
        <w:t xml:space="preserve"> and proposals</w:t>
      </w:r>
      <w:r w:rsidR="00476CB4">
        <w:rPr>
          <w:bCs/>
          <w:sz w:val="22"/>
          <w:szCs w:val="22"/>
        </w:rPr>
        <w:t>:</w:t>
      </w:r>
    </w:p>
    <w:p w14:paraId="47078FAC" w14:textId="77777777" w:rsidR="003A0A8E" w:rsidRPr="003A0A8E" w:rsidRDefault="003A0A8E" w:rsidP="003A0A8E">
      <w:pPr>
        <w:spacing w:after="0"/>
        <w:rPr>
          <w:b/>
          <w:sz w:val="22"/>
          <w:szCs w:val="22"/>
          <w:lang w:val="en-GB"/>
        </w:rPr>
      </w:pPr>
      <w:r w:rsidRPr="003A0A8E">
        <w:rPr>
          <w:b/>
          <w:sz w:val="22"/>
          <w:szCs w:val="22"/>
          <w:lang w:val="en-GB"/>
        </w:rPr>
        <w:t xml:space="preserve">Proposal-1: For 1-slot sTTI containing sPDCCH, the TDM of sPDCCH and sPDSCH in a single sPRB (in addition to FDM of different sPRBs) is supported for the following cases: </w:t>
      </w:r>
    </w:p>
    <w:p w14:paraId="081FA622" w14:textId="77777777" w:rsidR="003A0A8E" w:rsidRPr="003A0A8E" w:rsidRDefault="003A0A8E" w:rsidP="003A0A8E">
      <w:pPr>
        <w:pStyle w:val="ListParagraph"/>
        <w:numPr>
          <w:ilvl w:val="1"/>
          <w:numId w:val="6"/>
        </w:numPr>
        <w:ind w:left="709" w:hanging="283"/>
        <w:rPr>
          <w:rFonts w:ascii="Times New Roman" w:hAnsi="Times New Roman" w:cs="Times New Roman"/>
          <w:b/>
          <w:lang w:val="en-GB"/>
        </w:rPr>
      </w:pPr>
      <w:r w:rsidRPr="003A0A8E">
        <w:rPr>
          <w:rFonts w:ascii="Times New Roman" w:hAnsi="Times New Roman" w:cs="Times New Roman"/>
          <w:b/>
          <w:lang w:val="en-GB"/>
        </w:rPr>
        <w:t>CRS-based sPDCCH and CRS-based sPDSCH</w:t>
      </w:r>
    </w:p>
    <w:p w14:paraId="4135285D" w14:textId="77777777" w:rsidR="003A0A8E" w:rsidRPr="003A0A8E" w:rsidRDefault="003A0A8E" w:rsidP="003A0A8E">
      <w:pPr>
        <w:pStyle w:val="ListParagraph"/>
        <w:numPr>
          <w:ilvl w:val="1"/>
          <w:numId w:val="6"/>
        </w:numPr>
        <w:ind w:left="709" w:hanging="283"/>
        <w:rPr>
          <w:rFonts w:ascii="Times New Roman" w:hAnsi="Times New Roman" w:cs="Times New Roman"/>
          <w:b/>
          <w:lang w:val="en-GB"/>
        </w:rPr>
      </w:pPr>
      <w:r w:rsidRPr="003A0A8E">
        <w:rPr>
          <w:rFonts w:ascii="Times New Roman" w:hAnsi="Times New Roman" w:cs="Times New Roman"/>
          <w:b/>
          <w:lang w:val="en-GB"/>
        </w:rPr>
        <w:t>CRS-based sPDCCH and DMRS-based sPDSCH</w:t>
      </w:r>
    </w:p>
    <w:p w14:paraId="2F5A5299" w14:textId="77777777" w:rsidR="003A0A8E" w:rsidRPr="003A0A8E" w:rsidRDefault="003A0A8E" w:rsidP="003A0A8E">
      <w:pPr>
        <w:pStyle w:val="ListParagraph"/>
        <w:numPr>
          <w:ilvl w:val="1"/>
          <w:numId w:val="6"/>
        </w:numPr>
        <w:ind w:left="709" w:hanging="283"/>
        <w:rPr>
          <w:rFonts w:ascii="Times New Roman" w:hAnsi="Times New Roman" w:cs="Times New Roman"/>
          <w:b/>
          <w:lang w:val="en-GB"/>
        </w:rPr>
      </w:pPr>
      <w:r w:rsidRPr="003A0A8E">
        <w:rPr>
          <w:rFonts w:ascii="Times New Roman" w:hAnsi="Times New Roman" w:cs="Times New Roman"/>
          <w:b/>
          <w:lang w:val="en-GB"/>
        </w:rPr>
        <w:t>DMRS-based sPDCCH and CRS-based sPDSCH</w:t>
      </w:r>
    </w:p>
    <w:p w14:paraId="371F971E" w14:textId="25082CB2" w:rsidR="003A0A8E" w:rsidRPr="003A0A8E" w:rsidRDefault="003A0A8E" w:rsidP="003A0A8E">
      <w:pPr>
        <w:pStyle w:val="ListParagraph"/>
        <w:numPr>
          <w:ilvl w:val="1"/>
          <w:numId w:val="6"/>
        </w:numPr>
        <w:ind w:left="709" w:hanging="283"/>
        <w:rPr>
          <w:rFonts w:ascii="Times New Roman" w:hAnsi="Times New Roman" w:cs="Times New Roman"/>
          <w:b/>
          <w:lang w:val="en-GB"/>
        </w:rPr>
      </w:pPr>
      <w:r w:rsidRPr="003A0A8E">
        <w:rPr>
          <w:rFonts w:ascii="Times New Roman" w:hAnsi="Times New Roman" w:cs="Times New Roman"/>
          <w:b/>
          <w:lang w:val="en-GB"/>
        </w:rPr>
        <w:t>DMRS-based sPDCCH and DMRS-based sPDSCH</w:t>
      </w:r>
    </w:p>
    <w:p w14:paraId="45A760C9" w14:textId="77777777" w:rsidR="003A0A8E" w:rsidRPr="003A0A8E" w:rsidRDefault="003A0A8E" w:rsidP="003A0A8E">
      <w:pPr>
        <w:pStyle w:val="ListParagraph"/>
        <w:ind w:left="709"/>
        <w:rPr>
          <w:rFonts w:ascii="Times New Roman" w:hAnsi="Times New Roman" w:cs="Times New Roman"/>
          <w:b/>
          <w:lang w:val="en-GB"/>
        </w:rPr>
      </w:pPr>
    </w:p>
    <w:p w14:paraId="51F52414" w14:textId="77777777" w:rsidR="003A0A8E" w:rsidRPr="003A0A8E" w:rsidRDefault="003A0A8E" w:rsidP="003A0A8E">
      <w:pPr>
        <w:spacing w:after="0"/>
        <w:rPr>
          <w:b/>
          <w:sz w:val="22"/>
          <w:szCs w:val="22"/>
          <w:lang w:val="en-GB"/>
        </w:rPr>
      </w:pPr>
      <w:r w:rsidRPr="003A0A8E">
        <w:rPr>
          <w:b/>
          <w:sz w:val="22"/>
          <w:szCs w:val="22"/>
          <w:lang w:val="en-GB"/>
        </w:rPr>
        <w:t>Proposal-2: For 1-slot sTTI containing sPDCCH, the following scheduling cases are supported</w:t>
      </w:r>
    </w:p>
    <w:p w14:paraId="4475E65C" w14:textId="77777777" w:rsidR="003A0A8E" w:rsidRPr="003A0A8E" w:rsidRDefault="003A0A8E" w:rsidP="003A0A8E">
      <w:pPr>
        <w:pStyle w:val="ListParagraph"/>
        <w:numPr>
          <w:ilvl w:val="1"/>
          <w:numId w:val="6"/>
        </w:numPr>
        <w:ind w:left="709" w:hanging="283"/>
        <w:rPr>
          <w:rFonts w:ascii="Times New Roman" w:hAnsi="Times New Roman" w:cs="Times New Roman"/>
          <w:b/>
          <w:lang w:val="en-GB"/>
        </w:rPr>
      </w:pPr>
      <w:r w:rsidRPr="003A0A8E">
        <w:rPr>
          <w:rFonts w:ascii="Times New Roman" w:hAnsi="Times New Roman" w:cs="Times New Roman"/>
          <w:b/>
          <w:lang w:val="en-GB"/>
        </w:rPr>
        <w:t>CRS-based sPDCCH scheduling CRS-based sPDSCH</w:t>
      </w:r>
    </w:p>
    <w:p w14:paraId="7A13421E" w14:textId="77777777" w:rsidR="003A0A8E" w:rsidRPr="003A0A8E" w:rsidRDefault="003A0A8E" w:rsidP="003A0A8E">
      <w:pPr>
        <w:pStyle w:val="ListParagraph"/>
        <w:numPr>
          <w:ilvl w:val="1"/>
          <w:numId w:val="6"/>
        </w:numPr>
        <w:ind w:left="709" w:hanging="283"/>
        <w:rPr>
          <w:rFonts w:ascii="Times New Roman" w:hAnsi="Times New Roman" w:cs="Times New Roman"/>
          <w:b/>
          <w:lang w:val="en-GB"/>
        </w:rPr>
      </w:pPr>
      <w:r w:rsidRPr="003A0A8E">
        <w:rPr>
          <w:rFonts w:ascii="Times New Roman" w:hAnsi="Times New Roman" w:cs="Times New Roman"/>
          <w:b/>
          <w:lang w:val="en-GB"/>
        </w:rPr>
        <w:t>CRS-based sPDCCH scheduling DMRS-based sPDSCH</w:t>
      </w:r>
    </w:p>
    <w:p w14:paraId="4FDC6BEA" w14:textId="77777777" w:rsidR="003A0A8E" w:rsidRPr="003A0A8E" w:rsidRDefault="003A0A8E" w:rsidP="003A0A8E">
      <w:pPr>
        <w:pStyle w:val="ListParagraph"/>
        <w:numPr>
          <w:ilvl w:val="1"/>
          <w:numId w:val="6"/>
        </w:numPr>
        <w:ind w:left="709" w:hanging="283"/>
        <w:rPr>
          <w:rFonts w:ascii="Times New Roman" w:hAnsi="Times New Roman" w:cs="Times New Roman"/>
          <w:b/>
          <w:lang w:val="en-GB"/>
        </w:rPr>
      </w:pPr>
      <w:r w:rsidRPr="003A0A8E">
        <w:rPr>
          <w:rFonts w:ascii="Times New Roman" w:hAnsi="Times New Roman" w:cs="Times New Roman"/>
          <w:b/>
          <w:lang w:val="en-GB"/>
        </w:rPr>
        <w:t>DMRS-based sPDCCH scheduling CRS-based sPDSCH</w:t>
      </w:r>
    </w:p>
    <w:p w14:paraId="5624C2F4" w14:textId="45FDE192" w:rsidR="003A0A8E" w:rsidRPr="003A0A8E" w:rsidRDefault="003A0A8E" w:rsidP="003A0A8E">
      <w:pPr>
        <w:pStyle w:val="ListParagraph"/>
        <w:numPr>
          <w:ilvl w:val="1"/>
          <w:numId w:val="6"/>
        </w:numPr>
        <w:ind w:left="709" w:hanging="283"/>
        <w:rPr>
          <w:rFonts w:ascii="Times New Roman" w:hAnsi="Times New Roman" w:cs="Times New Roman"/>
          <w:b/>
          <w:lang w:val="en-GB"/>
        </w:rPr>
      </w:pPr>
      <w:r w:rsidRPr="003A0A8E">
        <w:rPr>
          <w:rFonts w:ascii="Times New Roman" w:hAnsi="Times New Roman" w:cs="Times New Roman"/>
          <w:b/>
          <w:lang w:val="en-GB"/>
        </w:rPr>
        <w:t>DMRS-based sPDCCH scheduling DMRS-based sPDSCH</w:t>
      </w:r>
    </w:p>
    <w:p w14:paraId="37C383CB" w14:textId="77777777" w:rsidR="003A0A8E" w:rsidRPr="003A0A8E" w:rsidRDefault="003A0A8E" w:rsidP="003A0A8E">
      <w:pPr>
        <w:pStyle w:val="ListParagraph"/>
        <w:ind w:left="709"/>
        <w:rPr>
          <w:rFonts w:ascii="Times New Roman" w:hAnsi="Times New Roman" w:cs="Times New Roman"/>
          <w:b/>
          <w:lang w:val="en-GB"/>
        </w:rPr>
      </w:pPr>
    </w:p>
    <w:p w14:paraId="5B57E767" w14:textId="77777777" w:rsidR="003A0A8E" w:rsidRPr="003A0A8E" w:rsidRDefault="003A0A8E" w:rsidP="003A0A8E">
      <w:pPr>
        <w:spacing w:after="0"/>
        <w:rPr>
          <w:b/>
          <w:sz w:val="22"/>
          <w:szCs w:val="22"/>
          <w:lang w:val="en-GB"/>
        </w:rPr>
      </w:pPr>
      <w:r w:rsidRPr="003A0A8E">
        <w:rPr>
          <w:b/>
          <w:sz w:val="22"/>
          <w:szCs w:val="22"/>
          <w:lang w:val="en-GB"/>
        </w:rPr>
        <w:t>Proposal-3: For 2/3-OS sTTI containing sPDCCH, the following scheduling cases are supported:</w:t>
      </w:r>
    </w:p>
    <w:p w14:paraId="56552F50" w14:textId="77777777" w:rsidR="003A0A8E" w:rsidRPr="003A0A8E" w:rsidRDefault="003A0A8E" w:rsidP="003A0A8E">
      <w:pPr>
        <w:pStyle w:val="ListParagraph"/>
        <w:numPr>
          <w:ilvl w:val="1"/>
          <w:numId w:val="7"/>
        </w:numPr>
        <w:ind w:left="709" w:hanging="283"/>
        <w:rPr>
          <w:rFonts w:ascii="Times New Roman" w:hAnsi="Times New Roman" w:cs="Times New Roman"/>
          <w:b/>
          <w:lang w:val="en-GB"/>
        </w:rPr>
      </w:pPr>
      <w:r w:rsidRPr="003A0A8E">
        <w:rPr>
          <w:rFonts w:ascii="Times New Roman" w:hAnsi="Times New Roman" w:cs="Times New Roman"/>
          <w:b/>
          <w:lang w:val="en-GB"/>
        </w:rPr>
        <w:t>CRS-based sPDCCH scheduling CRS-based sPDSCH</w:t>
      </w:r>
    </w:p>
    <w:p w14:paraId="1D04E230" w14:textId="77777777" w:rsidR="003A0A8E" w:rsidRPr="003A0A8E" w:rsidRDefault="003A0A8E" w:rsidP="003A0A8E">
      <w:pPr>
        <w:pStyle w:val="ListParagraph"/>
        <w:numPr>
          <w:ilvl w:val="1"/>
          <w:numId w:val="7"/>
        </w:numPr>
        <w:ind w:left="709" w:hanging="283"/>
        <w:rPr>
          <w:rFonts w:ascii="Times New Roman" w:hAnsi="Times New Roman" w:cs="Times New Roman"/>
          <w:b/>
          <w:lang w:val="en-GB"/>
        </w:rPr>
      </w:pPr>
      <w:r w:rsidRPr="003A0A8E">
        <w:rPr>
          <w:rFonts w:ascii="Times New Roman" w:hAnsi="Times New Roman" w:cs="Times New Roman"/>
          <w:b/>
          <w:lang w:val="en-GB"/>
        </w:rPr>
        <w:t>CRS-based sPDCCH scheduling DMRS-based sPDSCH</w:t>
      </w:r>
    </w:p>
    <w:p w14:paraId="5F6601E9" w14:textId="77777777" w:rsidR="003A0A8E" w:rsidRPr="003A0A8E" w:rsidRDefault="003A0A8E" w:rsidP="003A0A8E">
      <w:pPr>
        <w:pStyle w:val="ListParagraph"/>
        <w:numPr>
          <w:ilvl w:val="1"/>
          <w:numId w:val="7"/>
        </w:numPr>
        <w:ind w:left="709" w:hanging="283"/>
        <w:rPr>
          <w:rFonts w:ascii="Times New Roman" w:hAnsi="Times New Roman" w:cs="Times New Roman"/>
          <w:b/>
          <w:lang w:val="en-GB"/>
        </w:rPr>
      </w:pPr>
      <w:r w:rsidRPr="003A0A8E">
        <w:rPr>
          <w:rFonts w:ascii="Times New Roman" w:hAnsi="Times New Roman" w:cs="Times New Roman"/>
          <w:b/>
          <w:lang w:val="en-GB"/>
        </w:rPr>
        <w:t>DMRS-based sPDCCH scheduling CRS-based sPDSCH</w:t>
      </w:r>
    </w:p>
    <w:p w14:paraId="67642381" w14:textId="1CCCBA6F" w:rsidR="003A0A8E" w:rsidRPr="003A0A8E" w:rsidRDefault="003A0A8E" w:rsidP="003A0A8E">
      <w:pPr>
        <w:pStyle w:val="ListParagraph"/>
        <w:numPr>
          <w:ilvl w:val="1"/>
          <w:numId w:val="7"/>
        </w:numPr>
        <w:ind w:left="709" w:hanging="283"/>
        <w:rPr>
          <w:rFonts w:ascii="Times New Roman" w:hAnsi="Times New Roman" w:cs="Times New Roman"/>
          <w:b/>
          <w:lang w:val="en-GB"/>
        </w:rPr>
      </w:pPr>
      <w:r w:rsidRPr="003A0A8E">
        <w:rPr>
          <w:rFonts w:ascii="Times New Roman" w:hAnsi="Times New Roman" w:cs="Times New Roman"/>
          <w:b/>
          <w:lang w:val="en-GB"/>
        </w:rPr>
        <w:t>DMRS-based sPDCCH scheduling DMRS-based sPDSCH</w:t>
      </w:r>
    </w:p>
    <w:p w14:paraId="7518E5D9" w14:textId="77777777" w:rsidR="003A0A8E" w:rsidRPr="003A0A8E" w:rsidRDefault="003A0A8E" w:rsidP="003A0A8E">
      <w:pPr>
        <w:pStyle w:val="ListParagraph"/>
        <w:ind w:left="709"/>
        <w:rPr>
          <w:rFonts w:ascii="Times New Roman" w:hAnsi="Times New Roman" w:cs="Times New Roman"/>
          <w:b/>
          <w:lang w:val="en-GB"/>
        </w:rPr>
      </w:pPr>
    </w:p>
    <w:p w14:paraId="07B3003B" w14:textId="77777777" w:rsidR="003A0A8E" w:rsidRPr="003A0A8E" w:rsidRDefault="003A0A8E" w:rsidP="003A0A8E">
      <w:pPr>
        <w:spacing w:after="0"/>
        <w:rPr>
          <w:b/>
          <w:sz w:val="22"/>
          <w:szCs w:val="22"/>
          <w:lang w:val="en-GB"/>
        </w:rPr>
      </w:pPr>
      <w:r w:rsidRPr="003A0A8E">
        <w:rPr>
          <w:b/>
          <w:sz w:val="22"/>
          <w:szCs w:val="22"/>
          <w:lang w:val="en-GB"/>
        </w:rPr>
        <w:t>Proposal-4: For 2/3-OS sTTI containing sPDCCH, the TDM of CRS-based sPDCCH and CRS-based sPDSCH in a single sPRB is supported.</w:t>
      </w:r>
    </w:p>
    <w:p w14:paraId="791C8E47" w14:textId="4F984E39" w:rsidR="003A0A8E" w:rsidRPr="003A0A8E" w:rsidRDefault="003A0A8E" w:rsidP="003A0A8E">
      <w:pPr>
        <w:pStyle w:val="ListParagraph"/>
        <w:numPr>
          <w:ilvl w:val="1"/>
          <w:numId w:val="7"/>
        </w:numPr>
        <w:rPr>
          <w:rFonts w:ascii="Times New Roman" w:hAnsi="Times New Roman" w:cs="Times New Roman"/>
          <w:b/>
          <w:lang w:val="en-GB"/>
        </w:rPr>
      </w:pPr>
      <w:r w:rsidRPr="003A0A8E">
        <w:rPr>
          <w:rFonts w:ascii="Times New Roman" w:hAnsi="Times New Roman" w:cs="Times New Roman"/>
          <w:b/>
          <w:lang w:val="en-GB"/>
        </w:rPr>
        <w:t>TDM of CRS-based sPDCCH and DMRS-based sPDSCH is FFS</w:t>
      </w:r>
    </w:p>
    <w:p w14:paraId="578B387F" w14:textId="422E03E1" w:rsidR="003A0A8E" w:rsidRPr="003A0A8E" w:rsidRDefault="003A0A8E" w:rsidP="003A0A8E">
      <w:pPr>
        <w:rPr>
          <w:b/>
          <w:sz w:val="22"/>
          <w:szCs w:val="22"/>
          <w:lang w:val="en-GB"/>
        </w:rPr>
      </w:pPr>
      <w:r w:rsidRPr="003A0A8E">
        <w:rPr>
          <w:b/>
          <w:sz w:val="22"/>
          <w:szCs w:val="22"/>
          <w:lang w:val="en-GB"/>
        </w:rPr>
        <w:t>Proposal-5: The length of DMRS-based sPDCCH for 2/3OS sTTI is equal to the sTTI length (i.e. until the end of 2/3OS sTTI). The TDM between DMRS-based sPDCCH and sPDSCH is not possible.</w:t>
      </w:r>
    </w:p>
    <w:p w14:paraId="356CCE11" w14:textId="77777777" w:rsidR="003A0A8E" w:rsidRDefault="003A0A8E" w:rsidP="003A0A8E">
      <w:pPr>
        <w:spacing w:after="200"/>
        <w:jc w:val="both"/>
        <w:rPr>
          <w:b/>
          <w:sz w:val="22"/>
          <w:szCs w:val="22"/>
          <w:lang w:val="en-GB"/>
        </w:rPr>
      </w:pPr>
    </w:p>
    <w:p w14:paraId="4501B44B" w14:textId="77777777" w:rsidR="003A0A8E" w:rsidRDefault="003A0A8E" w:rsidP="003A0A8E">
      <w:pPr>
        <w:jc w:val="both"/>
        <w:rPr>
          <w:b/>
          <w:sz w:val="22"/>
          <w:szCs w:val="22"/>
          <w:lang w:val="en-GB"/>
        </w:rPr>
      </w:pPr>
      <w:r w:rsidRPr="00F76F2E">
        <w:rPr>
          <w:b/>
          <w:sz w:val="22"/>
          <w:szCs w:val="22"/>
          <w:lang w:val="en-GB"/>
        </w:rPr>
        <w:t>Observation</w:t>
      </w:r>
      <w:r>
        <w:rPr>
          <w:b/>
          <w:sz w:val="22"/>
          <w:szCs w:val="22"/>
          <w:lang w:val="en-GB"/>
        </w:rPr>
        <w:t>-1</w:t>
      </w:r>
      <w:r w:rsidRPr="00F76F2E">
        <w:rPr>
          <w:b/>
          <w:sz w:val="22"/>
          <w:szCs w:val="22"/>
          <w:lang w:val="en-GB"/>
        </w:rPr>
        <w:t xml:space="preserve">: </w:t>
      </w:r>
      <w:r>
        <w:rPr>
          <w:b/>
          <w:sz w:val="22"/>
          <w:szCs w:val="22"/>
          <w:lang w:val="en-GB"/>
        </w:rPr>
        <w:t>Signalling scheme of the last used candidate of a AL search-space may not be feasible/practical for all meaningful configurations of RB-sets within sTTI.</w:t>
      </w:r>
    </w:p>
    <w:p w14:paraId="13033FF9" w14:textId="4CE08AA8" w:rsidR="003A0A8E" w:rsidRPr="003A0A8E" w:rsidRDefault="003A0A8E" w:rsidP="003A0A8E">
      <w:pPr>
        <w:spacing w:after="200"/>
        <w:jc w:val="both"/>
        <w:rPr>
          <w:b/>
          <w:sz w:val="22"/>
          <w:szCs w:val="22"/>
          <w:lang w:val="en-GB"/>
        </w:rPr>
      </w:pPr>
      <w:r w:rsidRPr="003A0A8E">
        <w:rPr>
          <w:b/>
          <w:sz w:val="22"/>
          <w:szCs w:val="22"/>
          <w:lang w:val="en-GB"/>
        </w:rPr>
        <w:t>Observation-</w:t>
      </w:r>
      <w:r>
        <w:rPr>
          <w:b/>
          <w:sz w:val="22"/>
          <w:szCs w:val="22"/>
          <w:lang w:val="en-GB"/>
        </w:rPr>
        <w:t>2</w:t>
      </w:r>
      <w:bookmarkStart w:id="1" w:name="_GoBack"/>
      <w:bookmarkEnd w:id="1"/>
      <w:r w:rsidRPr="003A0A8E">
        <w:rPr>
          <w:b/>
          <w:sz w:val="22"/>
          <w:szCs w:val="22"/>
          <w:lang w:val="en-GB"/>
        </w:rPr>
        <w:t>:  Puncturing of remaining occupied sPDCCH candidates/sCCEs/sREGs signalled as unused/unassigned, can further improve the efficiency of reuse of unused/unassigned sPDCCH resources in case of limited signalling granularity.</w:t>
      </w:r>
    </w:p>
    <w:p w14:paraId="7EB9F325" w14:textId="77777777" w:rsidR="003A0A8E" w:rsidRPr="003A0A8E" w:rsidRDefault="003A0A8E" w:rsidP="003A0A8E">
      <w:pPr>
        <w:spacing w:after="200"/>
        <w:jc w:val="both"/>
        <w:rPr>
          <w:b/>
          <w:sz w:val="22"/>
          <w:szCs w:val="22"/>
          <w:lang w:val="en-GB"/>
        </w:rPr>
      </w:pPr>
      <w:r w:rsidRPr="003A0A8E">
        <w:rPr>
          <w:b/>
          <w:sz w:val="22"/>
          <w:szCs w:val="22"/>
          <w:lang w:val="en-GB"/>
        </w:rPr>
        <w:t>Proposal-6: The sPDSCH reuse of unoccupied sPDCCH resources is to be enabled by a combination of dynamic signaling of unused groups of sPDCCH sCCEs combined with eNB puncturing of remaining occupied candidates. In order to optimize the reuse efficiency, the grouping and the candidate set is to be UE-specific based on the UE-specific sPDSCH allocation.</w:t>
      </w:r>
    </w:p>
    <w:p w14:paraId="507B1D97" w14:textId="77777777" w:rsidR="008C09B0" w:rsidRDefault="008C09B0" w:rsidP="00A50DC0">
      <w:pPr>
        <w:jc w:val="both"/>
        <w:rPr>
          <w:b/>
          <w:sz w:val="22"/>
          <w:szCs w:val="22"/>
          <w:lang w:val="en-GB"/>
        </w:rPr>
      </w:pPr>
    </w:p>
    <w:p w14:paraId="513CC652" w14:textId="1188D1B6" w:rsidR="0034111C" w:rsidRPr="00AD49F2" w:rsidRDefault="00756877">
      <w:pPr>
        <w:pStyle w:val="Heading1"/>
        <w:rPr>
          <w:rFonts w:cs="Arial"/>
        </w:rPr>
      </w:pPr>
      <w:r>
        <w:rPr>
          <w:rFonts w:cs="Arial"/>
        </w:rPr>
        <w:lastRenderedPageBreak/>
        <w:t>5</w:t>
      </w:r>
      <w:r w:rsidR="00F609BB" w:rsidRPr="00AD49F2">
        <w:rPr>
          <w:rFonts w:cs="Arial"/>
        </w:rPr>
        <w:t xml:space="preserve">. </w:t>
      </w:r>
      <w:r w:rsidR="0034111C" w:rsidRPr="00AD49F2">
        <w:rPr>
          <w:rFonts w:cs="Arial"/>
        </w:rPr>
        <w:t>References</w:t>
      </w:r>
    </w:p>
    <w:p w14:paraId="49A5B831" w14:textId="0D858683" w:rsidR="001B4E1C" w:rsidRPr="002F188A" w:rsidRDefault="001B4E1C" w:rsidP="001B4E1C">
      <w:pPr>
        <w:pStyle w:val="Reference"/>
        <w:keepNext/>
        <w:keepLines/>
        <w:numPr>
          <w:ilvl w:val="0"/>
          <w:numId w:val="1"/>
        </w:numPr>
        <w:rPr>
          <w:rFonts w:ascii="Times New Roman" w:hAnsi="Times New Roman"/>
        </w:rPr>
      </w:pPr>
      <w:bookmarkStart w:id="2" w:name="_Ref462773125"/>
      <w:r w:rsidRPr="002F188A">
        <w:rPr>
          <w:rFonts w:ascii="Times New Roman" w:hAnsi="Times New Roman"/>
          <w:color w:val="000000"/>
        </w:rPr>
        <w:t>TR36.881, “Study on latency reduction techniques for LTE”, Release 13</w:t>
      </w:r>
      <w:bookmarkEnd w:id="2"/>
    </w:p>
    <w:p w14:paraId="658898AF" w14:textId="37F3824B" w:rsidR="0090686C" w:rsidRPr="002F188A" w:rsidRDefault="00C62458" w:rsidP="00C62458">
      <w:pPr>
        <w:pStyle w:val="Reference"/>
        <w:keepNext/>
        <w:keepLines/>
        <w:numPr>
          <w:ilvl w:val="0"/>
          <w:numId w:val="1"/>
        </w:numPr>
        <w:rPr>
          <w:rFonts w:ascii="Times New Roman" w:hAnsi="Times New Roman"/>
          <w:lang w:val="en-US"/>
        </w:rPr>
      </w:pPr>
      <w:bookmarkStart w:id="3" w:name="_Ref481530283"/>
      <w:r w:rsidRPr="00C62458">
        <w:rPr>
          <w:rFonts w:ascii="Times New Roman" w:hAnsi="Times New Roman"/>
          <w:lang w:val="en-US"/>
        </w:rPr>
        <w:t>R1-1712952</w:t>
      </w:r>
      <w:r w:rsidR="0090686C" w:rsidRPr="002F188A">
        <w:rPr>
          <w:rFonts w:ascii="Times New Roman" w:hAnsi="Times New Roman"/>
          <w:lang w:val="en-US"/>
        </w:rPr>
        <w:t xml:space="preserve">, “On search space design for sPDCCH”, Nokia, </w:t>
      </w:r>
      <w:r w:rsidR="002F188A" w:rsidRPr="002F188A">
        <w:rPr>
          <w:rFonts w:ascii="Times New Roman" w:hAnsi="Times New Roman"/>
          <w:lang w:val="en-US"/>
        </w:rPr>
        <w:t xml:space="preserve">Nokia </w:t>
      </w:r>
      <w:r w:rsidR="0090686C" w:rsidRPr="002F188A">
        <w:rPr>
          <w:rFonts w:ascii="Times New Roman" w:hAnsi="Times New Roman"/>
          <w:lang w:val="en-US"/>
        </w:rPr>
        <w:t>Shanghai Bell, RAN1#</w:t>
      </w:r>
      <w:r w:rsidR="002F188A" w:rsidRPr="002F188A">
        <w:rPr>
          <w:rFonts w:ascii="Times New Roman" w:hAnsi="Times New Roman"/>
          <w:lang w:val="en-US"/>
        </w:rPr>
        <w:t>90</w:t>
      </w:r>
      <w:r w:rsidR="0090686C" w:rsidRPr="002F188A">
        <w:rPr>
          <w:rFonts w:ascii="Times New Roman" w:hAnsi="Times New Roman"/>
          <w:lang w:val="en-US"/>
        </w:rPr>
        <w:t xml:space="preserve">, </w:t>
      </w:r>
      <w:r w:rsidR="002F188A" w:rsidRPr="002F188A">
        <w:rPr>
          <w:rFonts w:ascii="Times New Roman" w:hAnsi="Times New Roman"/>
          <w:lang w:val="en-US"/>
        </w:rPr>
        <w:t>Prague</w:t>
      </w:r>
      <w:r w:rsidR="0090686C" w:rsidRPr="002F188A">
        <w:rPr>
          <w:rFonts w:ascii="Times New Roman" w:hAnsi="Times New Roman"/>
          <w:lang w:val="en-US"/>
        </w:rPr>
        <w:t xml:space="preserve">, </w:t>
      </w:r>
      <w:r w:rsidR="002F188A" w:rsidRPr="002F188A">
        <w:rPr>
          <w:rFonts w:ascii="Times New Roman" w:hAnsi="Times New Roman"/>
          <w:lang w:val="en-US"/>
        </w:rPr>
        <w:t>Czech Republic</w:t>
      </w:r>
      <w:r w:rsidR="0090686C" w:rsidRPr="002F188A">
        <w:rPr>
          <w:rFonts w:ascii="Times New Roman" w:hAnsi="Times New Roman"/>
          <w:lang w:val="en-US"/>
        </w:rPr>
        <w:t xml:space="preserve">, </w:t>
      </w:r>
      <w:r w:rsidR="002F188A" w:rsidRPr="002F188A">
        <w:rPr>
          <w:rFonts w:ascii="Times New Roman" w:hAnsi="Times New Roman"/>
          <w:lang w:val="en-US"/>
        </w:rPr>
        <w:t>21</w:t>
      </w:r>
      <w:r w:rsidR="0090686C" w:rsidRPr="002F188A">
        <w:rPr>
          <w:rFonts w:ascii="Times New Roman" w:hAnsi="Times New Roman"/>
          <w:lang w:val="en-US"/>
        </w:rPr>
        <w:t>-</w:t>
      </w:r>
      <w:r w:rsidR="002F188A" w:rsidRPr="002F188A">
        <w:rPr>
          <w:rFonts w:ascii="Times New Roman" w:hAnsi="Times New Roman"/>
          <w:lang w:val="en-US"/>
        </w:rPr>
        <w:t>25</w:t>
      </w:r>
      <w:r w:rsidR="0090686C" w:rsidRPr="002F188A">
        <w:rPr>
          <w:rFonts w:ascii="Times New Roman" w:hAnsi="Times New Roman"/>
          <w:lang w:val="en-US"/>
        </w:rPr>
        <w:t xml:space="preserve"> </w:t>
      </w:r>
      <w:r w:rsidR="002F188A" w:rsidRPr="002F188A">
        <w:rPr>
          <w:rFonts w:ascii="Times New Roman" w:hAnsi="Times New Roman"/>
          <w:lang w:val="en-US"/>
        </w:rPr>
        <w:t>October</w:t>
      </w:r>
      <w:r w:rsidR="0090686C" w:rsidRPr="002F188A">
        <w:rPr>
          <w:rFonts w:ascii="Times New Roman" w:hAnsi="Times New Roman"/>
          <w:lang w:val="en-US"/>
        </w:rPr>
        <w:t xml:space="preserve"> 2017</w:t>
      </w:r>
      <w:bookmarkEnd w:id="3"/>
    </w:p>
    <w:p w14:paraId="56861605" w14:textId="48B8D8B5" w:rsidR="00830AF1" w:rsidRPr="007A05F2" w:rsidRDefault="00C62458" w:rsidP="00C62458">
      <w:pPr>
        <w:pStyle w:val="Reference"/>
        <w:keepNext/>
        <w:keepLines/>
        <w:numPr>
          <w:ilvl w:val="0"/>
          <w:numId w:val="1"/>
        </w:numPr>
        <w:rPr>
          <w:rFonts w:ascii="Times New Roman" w:hAnsi="Times New Roman"/>
        </w:rPr>
      </w:pPr>
      <w:bookmarkStart w:id="4" w:name="_Ref477964369"/>
      <w:bookmarkStart w:id="5" w:name="_Ref481529356"/>
      <w:r w:rsidRPr="00C62458">
        <w:rPr>
          <w:rFonts w:ascii="Times New Roman" w:hAnsi="Times New Roman"/>
          <w:lang w:val="en-US"/>
        </w:rPr>
        <w:t>R1-1712951</w:t>
      </w:r>
      <w:r w:rsidR="0090686C" w:rsidRPr="002F188A">
        <w:rPr>
          <w:rFonts w:ascii="Times New Roman" w:hAnsi="Times New Roman"/>
          <w:lang w:val="en-US"/>
        </w:rPr>
        <w:t xml:space="preserve">, “On DL control channel design for shorter TTI operation”, Nokia, </w:t>
      </w:r>
      <w:r w:rsidR="002F188A" w:rsidRPr="002F188A">
        <w:rPr>
          <w:rFonts w:ascii="Times New Roman" w:hAnsi="Times New Roman"/>
          <w:lang w:val="en-US"/>
        </w:rPr>
        <w:t>Nokia</w:t>
      </w:r>
      <w:r w:rsidR="0090686C" w:rsidRPr="002F188A">
        <w:rPr>
          <w:rFonts w:ascii="Times New Roman" w:hAnsi="Times New Roman"/>
          <w:lang w:val="en-US"/>
        </w:rPr>
        <w:t xml:space="preserve"> Shanghai Bell, </w:t>
      </w:r>
      <w:bookmarkEnd w:id="4"/>
      <w:bookmarkEnd w:id="5"/>
      <w:r w:rsidR="002F188A" w:rsidRPr="002F188A">
        <w:rPr>
          <w:rFonts w:ascii="Times New Roman" w:hAnsi="Times New Roman"/>
          <w:lang w:val="en-US"/>
        </w:rPr>
        <w:t>RAN1#90, Prague, Czech Republic, 21-25 October 2017</w:t>
      </w:r>
    </w:p>
    <w:p w14:paraId="4D7EA304" w14:textId="4D8E1357" w:rsidR="007A05F2" w:rsidRPr="002F188A" w:rsidRDefault="00C62458" w:rsidP="00C62458">
      <w:pPr>
        <w:pStyle w:val="Reference"/>
        <w:keepNext/>
        <w:keepLines/>
        <w:numPr>
          <w:ilvl w:val="0"/>
          <w:numId w:val="1"/>
        </w:numPr>
        <w:rPr>
          <w:rFonts w:ascii="Times New Roman" w:hAnsi="Times New Roman"/>
        </w:rPr>
      </w:pPr>
      <w:bookmarkStart w:id="6" w:name="_Ref489350167"/>
      <w:r w:rsidRPr="00C62458">
        <w:rPr>
          <w:rFonts w:ascii="Times New Roman" w:hAnsi="Times New Roman"/>
          <w:lang w:val="en-US"/>
        </w:rPr>
        <w:t>R1-1713042</w:t>
      </w:r>
      <w:r w:rsidR="007A05F2" w:rsidRPr="002F188A">
        <w:rPr>
          <w:rFonts w:ascii="Times New Roman" w:hAnsi="Times New Roman"/>
          <w:lang w:val="en-US"/>
        </w:rPr>
        <w:t>, “</w:t>
      </w:r>
      <w:r w:rsidR="007A05F2" w:rsidRPr="007A05F2">
        <w:rPr>
          <w:rFonts w:ascii="Times New Roman" w:hAnsi="Times New Roman"/>
          <w:lang w:val="en-US"/>
        </w:rPr>
        <w:t>Summary of Email discussion [89-06] on sPDCCH multiplexing with sPDSCH for sTTI</w:t>
      </w:r>
      <w:r w:rsidR="007A05F2" w:rsidRPr="002F188A">
        <w:rPr>
          <w:rFonts w:ascii="Times New Roman" w:hAnsi="Times New Roman"/>
          <w:lang w:val="en-US"/>
        </w:rPr>
        <w:t>”, Nokia, Nokia Shanghai Bell, RAN1#90, Prague, Czech Republic, 21-25 October 201</w:t>
      </w:r>
      <w:r w:rsidR="007A05F2">
        <w:rPr>
          <w:rFonts w:ascii="Times New Roman" w:hAnsi="Times New Roman"/>
          <w:lang w:val="en-US"/>
        </w:rPr>
        <w:t>7</w:t>
      </w:r>
      <w:bookmarkEnd w:id="6"/>
    </w:p>
    <w:sectPr w:rsidR="007A05F2" w:rsidRPr="002F188A" w:rsidSect="005375DD">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605E3" w14:textId="77777777" w:rsidR="00C409EB" w:rsidRDefault="00C409EB">
      <w:r>
        <w:separator/>
      </w:r>
    </w:p>
  </w:endnote>
  <w:endnote w:type="continuationSeparator" w:id="0">
    <w:p w14:paraId="7081C406" w14:textId="77777777" w:rsidR="00C409EB" w:rsidRDefault="00C409EB">
      <w:r>
        <w:continuationSeparator/>
      </w:r>
    </w:p>
  </w:endnote>
  <w:endnote w:type="continuationNotice" w:id="1">
    <w:p w14:paraId="5CB82C62" w14:textId="77777777" w:rsidR="00C409EB" w:rsidRDefault="00C409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F3F88" w14:textId="0A1D299E" w:rsidR="00A95229" w:rsidRDefault="00A95229">
    <w:pPr>
      <w:pStyle w:val="Footer"/>
      <w:jc w:val="right"/>
    </w:pPr>
    <w:r>
      <w:fldChar w:fldCharType="begin"/>
    </w:r>
    <w:r>
      <w:instrText xml:space="preserve"> PAGE   \* MERGEFORMAT </w:instrText>
    </w:r>
    <w:r>
      <w:fldChar w:fldCharType="separate"/>
    </w:r>
    <w:r w:rsidR="003A0A8E">
      <w:t>6</w:t>
    </w:r>
    <w:r>
      <w:fldChar w:fldCharType="end"/>
    </w:r>
  </w:p>
  <w:p w14:paraId="77653D6A" w14:textId="77777777" w:rsidR="00A95229" w:rsidRDefault="00A952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44371" w14:textId="77777777" w:rsidR="00C409EB" w:rsidRDefault="00C409EB">
      <w:r>
        <w:separator/>
      </w:r>
    </w:p>
  </w:footnote>
  <w:footnote w:type="continuationSeparator" w:id="0">
    <w:p w14:paraId="14927DA3" w14:textId="77777777" w:rsidR="00C409EB" w:rsidRDefault="00C409EB">
      <w:r>
        <w:continuationSeparator/>
      </w:r>
    </w:p>
  </w:footnote>
  <w:footnote w:type="continuationNotice" w:id="1">
    <w:p w14:paraId="0ACAFBD0" w14:textId="77777777" w:rsidR="00C409EB" w:rsidRDefault="00C409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161705"/>
    <w:multiLevelType w:val="hybridMultilevel"/>
    <w:tmpl w:val="8632BCE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8096F97"/>
    <w:multiLevelType w:val="hybridMultilevel"/>
    <w:tmpl w:val="1AB84C72"/>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 w15:restartNumberingAfterBreak="0">
    <w:nsid w:val="385972CF"/>
    <w:multiLevelType w:val="hybridMultilevel"/>
    <w:tmpl w:val="B2EA44D6"/>
    <w:lvl w:ilvl="0" w:tplc="5DB0A30C">
      <w:start w:val="1"/>
      <w:numFmt w:val="lowerRoman"/>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43EB5A9C"/>
    <w:multiLevelType w:val="hybridMultilevel"/>
    <w:tmpl w:val="CEC84D54"/>
    <w:lvl w:ilvl="0" w:tplc="040B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num w:numId="1">
    <w:abstractNumId w:val="1"/>
  </w:num>
  <w:num w:numId="2">
    <w:abstractNumId w:val="6"/>
  </w:num>
  <w:num w:numId="3">
    <w:abstractNumId w:val="5"/>
  </w:num>
  <w:num w:numId="4">
    <w:abstractNumId w:val="0"/>
  </w:num>
  <w:num w:numId="5">
    <w:abstractNumId w:val="3"/>
  </w:num>
  <w:num w:numId="6">
    <w:abstractNumId w:val="2"/>
  </w:num>
  <w:num w:numId="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de-DE" w:vendorID="64" w:dllVersion="0" w:nlCheck="1" w:checkStyle="1"/>
  <w:activeWritingStyle w:appName="MSWord" w:lang="zh-CN" w:vendorID="64" w:dllVersion="0" w:nlCheck="1" w:checkStyle="1"/>
  <w:activeWritingStyle w:appName="MSWord" w:lang="fr-FR" w:vendorID="64" w:dllVersion="0" w:nlCheck="1" w:checkStyle="1"/>
  <w:activeWritingStyle w:appName="MSWord" w:lang="es-ES_tradnl"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1A3B"/>
    <w:rsid w:val="00001E2F"/>
    <w:rsid w:val="00003040"/>
    <w:rsid w:val="00004706"/>
    <w:rsid w:val="00004F8F"/>
    <w:rsid w:val="0000596C"/>
    <w:rsid w:val="00005E4B"/>
    <w:rsid w:val="00005F96"/>
    <w:rsid w:val="00006863"/>
    <w:rsid w:val="00006B22"/>
    <w:rsid w:val="000074C4"/>
    <w:rsid w:val="000074F9"/>
    <w:rsid w:val="0000791A"/>
    <w:rsid w:val="000106D7"/>
    <w:rsid w:val="00010772"/>
    <w:rsid w:val="000112B3"/>
    <w:rsid w:val="00012252"/>
    <w:rsid w:val="00012CB6"/>
    <w:rsid w:val="00012F7D"/>
    <w:rsid w:val="00012F9C"/>
    <w:rsid w:val="00013E39"/>
    <w:rsid w:val="000144A0"/>
    <w:rsid w:val="00014DF2"/>
    <w:rsid w:val="0001564F"/>
    <w:rsid w:val="00016555"/>
    <w:rsid w:val="00016847"/>
    <w:rsid w:val="00016DEC"/>
    <w:rsid w:val="00017688"/>
    <w:rsid w:val="00020195"/>
    <w:rsid w:val="00020BD7"/>
    <w:rsid w:val="00020CDA"/>
    <w:rsid w:val="00020FCD"/>
    <w:rsid w:val="00022902"/>
    <w:rsid w:val="000229A6"/>
    <w:rsid w:val="00024CD1"/>
    <w:rsid w:val="00026250"/>
    <w:rsid w:val="00026FBC"/>
    <w:rsid w:val="0002702F"/>
    <w:rsid w:val="000274FA"/>
    <w:rsid w:val="00027527"/>
    <w:rsid w:val="000279A2"/>
    <w:rsid w:val="00027C6B"/>
    <w:rsid w:val="00027F46"/>
    <w:rsid w:val="0003000A"/>
    <w:rsid w:val="00030656"/>
    <w:rsid w:val="00030A8F"/>
    <w:rsid w:val="0003192D"/>
    <w:rsid w:val="00032116"/>
    <w:rsid w:val="00032277"/>
    <w:rsid w:val="00032A9E"/>
    <w:rsid w:val="00033847"/>
    <w:rsid w:val="00033945"/>
    <w:rsid w:val="00033C84"/>
    <w:rsid w:val="00034B4B"/>
    <w:rsid w:val="00034CB1"/>
    <w:rsid w:val="00035437"/>
    <w:rsid w:val="00035551"/>
    <w:rsid w:val="00036454"/>
    <w:rsid w:val="00037498"/>
    <w:rsid w:val="000375E4"/>
    <w:rsid w:val="000400D3"/>
    <w:rsid w:val="0004120B"/>
    <w:rsid w:val="0004196F"/>
    <w:rsid w:val="00041D4C"/>
    <w:rsid w:val="00042052"/>
    <w:rsid w:val="00042AF5"/>
    <w:rsid w:val="00042E09"/>
    <w:rsid w:val="0004347C"/>
    <w:rsid w:val="00043850"/>
    <w:rsid w:val="000438DD"/>
    <w:rsid w:val="00043D01"/>
    <w:rsid w:val="00043EF3"/>
    <w:rsid w:val="000443CD"/>
    <w:rsid w:val="00044A26"/>
    <w:rsid w:val="00044E5A"/>
    <w:rsid w:val="00045643"/>
    <w:rsid w:val="00047751"/>
    <w:rsid w:val="00052481"/>
    <w:rsid w:val="00053D17"/>
    <w:rsid w:val="00054312"/>
    <w:rsid w:val="00054FD3"/>
    <w:rsid w:val="0005588B"/>
    <w:rsid w:val="00055A8C"/>
    <w:rsid w:val="000563C2"/>
    <w:rsid w:val="00056800"/>
    <w:rsid w:val="00056ABB"/>
    <w:rsid w:val="000600D6"/>
    <w:rsid w:val="00060241"/>
    <w:rsid w:val="00060AB3"/>
    <w:rsid w:val="00060C2F"/>
    <w:rsid w:val="00061217"/>
    <w:rsid w:val="00061255"/>
    <w:rsid w:val="0006186A"/>
    <w:rsid w:val="000619EA"/>
    <w:rsid w:val="00061BD2"/>
    <w:rsid w:val="00061D61"/>
    <w:rsid w:val="00062AC1"/>
    <w:rsid w:val="00062D3E"/>
    <w:rsid w:val="00062FAD"/>
    <w:rsid w:val="00062FB3"/>
    <w:rsid w:val="000631FE"/>
    <w:rsid w:val="0006353F"/>
    <w:rsid w:val="0006379C"/>
    <w:rsid w:val="00064768"/>
    <w:rsid w:val="00065278"/>
    <w:rsid w:val="000656F5"/>
    <w:rsid w:val="0006630E"/>
    <w:rsid w:val="00066440"/>
    <w:rsid w:val="00066C0E"/>
    <w:rsid w:val="000677B9"/>
    <w:rsid w:val="000678D7"/>
    <w:rsid w:val="0007336D"/>
    <w:rsid w:val="00073B8D"/>
    <w:rsid w:val="000743D3"/>
    <w:rsid w:val="0007535F"/>
    <w:rsid w:val="00075539"/>
    <w:rsid w:val="00075D70"/>
    <w:rsid w:val="000764AD"/>
    <w:rsid w:val="000764B9"/>
    <w:rsid w:val="000768E9"/>
    <w:rsid w:val="00076D7C"/>
    <w:rsid w:val="00076DB9"/>
    <w:rsid w:val="00077321"/>
    <w:rsid w:val="00077A1F"/>
    <w:rsid w:val="000806DC"/>
    <w:rsid w:val="0008075F"/>
    <w:rsid w:val="00080BB7"/>
    <w:rsid w:val="000810A2"/>
    <w:rsid w:val="00081C33"/>
    <w:rsid w:val="00081D6F"/>
    <w:rsid w:val="000835CF"/>
    <w:rsid w:val="00083956"/>
    <w:rsid w:val="00083C00"/>
    <w:rsid w:val="00083CE6"/>
    <w:rsid w:val="00083FF3"/>
    <w:rsid w:val="00084B72"/>
    <w:rsid w:val="0008697F"/>
    <w:rsid w:val="00086CE4"/>
    <w:rsid w:val="000874F4"/>
    <w:rsid w:val="00087B24"/>
    <w:rsid w:val="00087D5C"/>
    <w:rsid w:val="00090086"/>
    <w:rsid w:val="0009080D"/>
    <w:rsid w:val="00090865"/>
    <w:rsid w:val="00091451"/>
    <w:rsid w:val="0009200F"/>
    <w:rsid w:val="00092320"/>
    <w:rsid w:val="0009295A"/>
    <w:rsid w:val="00093165"/>
    <w:rsid w:val="00094176"/>
    <w:rsid w:val="000945BE"/>
    <w:rsid w:val="00094843"/>
    <w:rsid w:val="00094981"/>
    <w:rsid w:val="00094FD2"/>
    <w:rsid w:val="0009552B"/>
    <w:rsid w:val="00095676"/>
    <w:rsid w:val="00095AE5"/>
    <w:rsid w:val="00097FD3"/>
    <w:rsid w:val="000A0AC3"/>
    <w:rsid w:val="000A29C2"/>
    <w:rsid w:val="000A2D4E"/>
    <w:rsid w:val="000A2FD9"/>
    <w:rsid w:val="000A41BB"/>
    <w:rsid w:val="000A4358"/>
    <w:rsid w:val="000A479E"/>
    <w:rsid w:val="000A4B85"/>
    <w:rsid w:val="000A4DED"/>
    <w:rsid w:val="000A4F41"/>
    <w:rsid w:val="000A5EB1"/>
    <w:rsid w:val="000A6C43"/>
    <w:rsid w:val="000A72DB"/>
    <w:rsid w:val="000B0C21"/>
    <w:rsid w:val="000B196C"/>
    <w:rsid w:val="000B2974"/>
    <w:rsid w:val="000B3325"/>
    <w:rsid w:val="000B35EB"/>
    <w:rsid w:val="000B3FBB"/>
    <w:rsid w:val="000B4A7C"/>
    <w:rsid w:val="000B5099"/>
    <w:rsid w:val="000B50B8"/>
    <w:rsid w:val="000B52BA"/>
    <w:rsid w:val="000B61F6"/>
    <w:rsid w:val="000B6472"/>
    <w:rsid w:val="000B64AB"/>
    <w:rsid w:val="000B6D23"/>
    <w:rsid w:val="000B6EE4"/>
    <w:rsid w:val="000B71A1"/>
    <w:rsid w:val="000B75EC"/>
    <w:rsid w:val="000B7AF9"/>
    <w:rsid w:val="000B7C12"/>
    <w:rsid w:val="000B7D6E"/>
    <w:rsid w:val="000C0672"/>
    <w:rsid w:val="000C1710"/>
    <w:rsid w:val="000C17AE"/>
    <w:rsid w:val="000C1908"/>
    <w:rsid w:val="000C2E8F"/>
    <w:rsid w:val="000C3B65"/>
    <w:rsid w:val="000C3D6B"/>
    <w:rsid w:val="000C54B3"/>
    <w:rsid w:val="000C5DC2"/>
    <w:rsid w:val="000C6092"/>
    <w:rsid w:val="000C7297"/>
    <w:rsid w:val="000C7D89"/>
    <w:rsid w:val="000D00DE"/>
    <w:rsid w:val="000D03AB"/>
    <w:rsid w:val="000D1820"/>
    <w:rsid w:val="000D1860"/>
    <w:rsid w:val="000D19E3"/>
    <w:rsid w:val="000D1E21"/>
    <w:rsid w:val="000D2063"/>
    <w:rsid w:val="000D278C"/>
    <w:rsid w:val="000D2830"/>
    <w:rsid w:val="000D2AAB"/>
    <w:rsid w:val="000D2F5C"/>
    <w:rsid w:val="000D3A35"/>
    <w:rsid w:val="000D4568"/>
    <w:rsid w:val="000D4A41"/>
    <w:rsid w:val="000D4DEA"/>
    <w:rsid w:val="000D58F8"/>
    <w:rsid w:val="000E035F"/>
    <w:rsid w:val="000E11AE"/>
    <w:rsid w:val="000E1865"/>
    <w:rsid w:val="000E2CDA"/>
    <w:rsid w:val="000E3C11"/>
    <w:rsid w:val="000E3F92"/>
    <w:rsid w:val="000E4539"/>
    <w:rsid w:val="000E4D88"/>
    <w:rsid w:val="000E50D2"/>
    <w:rsid w:val="000E5222"/>
    <w:rsid w:val="000E5FD5"/>
    <w:rsid w:val="000E6187"/>
    <w:rsid w:val="000E63FE"/>
    <w:rsid w:val="000E6F40"/>
    <w:rsid w:val="000E704D"/>
    <w:rsid w:val="000E750A"/>
    <w:rsid w:val="000E7611"/>
    <w:rsid w:val="000F0158"/>
    <w:rsid w:val="000F0A26"/>
    <w:rsid w:val="000F0CEB"/>
    <w:rsid w:val="000F125A"/>
    <w:rsid w:val="000F13CA"/>
    <w:rsid w:val="000F1678"/>
    <w:rsid w:val="000F213A"/>
    <w:rsid w:val="000F235C"/>
    <w:rsid w:val="000F2627"/>
    <w:rsid w:val="000F2D2B"/>
    <w:rsid w:val="000F3616"/>
    <w:rsid w:val="000F3BD1"/>
    <w:rsid w:val="000F4F19"/>
    <w:rsid w:val="000F5173"/>
    <w:rsid w:val="000F522F"/>
    <w:rsid w:val="000F598D"/>
    <w:rsid w:val="000F5EEA"/>
    <w:rsid w:val="000F6AC4"/>
    <w:rsid w:val="000F6DFF"/>
    <w:rsid w:val="000F78E5"/>
    <w:rsid w:val="000F7AAB"/>
    <w:rsid w:val="000F7C02"/>
    <w:rsid w:val="000F7E39"/>
    <w:rsid w:val="001003E6"/>
    <w:rsid w:val="00100DCF"/>
    <w:rsid w:val="001015AF"/>
    <w:rsid w:val="00102130"/>
    <w:rsid w:val="00102887"/>
    <w:rsid w:val="0010368B"/>
    <w:rsid w:val="00103809"/>
    <w:rsid w:val="001046C6"/>
    <w:rsid w:val="001047A4"/>
    <w:rsid w:val="00105197"/>
    <w:rsid w:val="001056FC"/>
    <w:rsid w:val="00105C4E"/>
    <w:rsid w:val="00105E0C"/>
    <w:rsid w:val="001062E7"/>
    <w:rsid w:val="00107006"/>
    <w:rsid w:val="001079C0"/>
    <w:rsid w:val="00111328"/>
    <w:rsid w:val="001123E4"/>
    <w:rsid w:val="00112856"/>
    <w:rsid w:val="00112E7C"/>
    <w:rsid w:val="001144A3"/>
    <w:rsid w:val="001147F9"/>
    <w:rsid w:val="001152B5"/>
    <w:rsid w:val="00115582"/>
    <w:rsid w:val="001158A3"/>
    <w:rsid w:val="0011594C"/>
    <w:rsid w:val="00116EF7"/>
    <w:rsid w:val="00117391"/>
    <w:rsid w:val="001174F7"/>
    <w:rsid w:val="0011757C"/>
    <w:rsid w:val="00117990"/>
    <w:rsid w:val="00117CAB"/>
    <w:rsid w:val="00121725"/>
    <w:rsid w:val="00122B8B"/>
    <w:rsid w:val="00123143"/>
    <w:rsid w:val="00123181"/>
    <w:rsid w:val="00124643"/>
    <w:rsid w:val="00124842"/>
    <w:rsid w:val="00124A0C"/>
    <w:rsid w:val="00126BF1"/>
    <w:rsid w:val="00126D55"/>
    <w:rsid w:val="00126E2C"/>
    <w:rsid w:val="00127AEB"/>
    <w:rsid w:val="00130650"/>
    <w:rsid w:val="00130716"/>
    <w:rsid w:val="00130CD1"/>
    <w:rsid w:val="00132923"/>
    <w:rsid w:val="0013558F"/>
    <w:rsid w:val="00135894"/>
    <w:rsid w:val="001360A5"/>
    <w:rsid w:val="001360E5"/>
    <w:rsid w:val="00137ACC"/>
    <w:rsid w:val="00137EBC"/>
    <w:rsid w:val="00140132"/>
    <w:rsid w:val="0014089D"/>
    <w:rsid w:val="00140938"/>
    <w:rsid w:val="00141316"/>
    <w:rsid w:val="001423FA"/>
    <w:rsid w:val="001424C5"/>
    <w:rsid w:val="00143119"/>
    <w:rsid w:val="00144821"/>
    <w:rsid w:val="001449FA"/>
    <w:rsid w:val="00145076"/>
    <w:rsid w:val="001454ED"/>
    <w:rsid w:val="0014639A"/>
    <w:rsid w:val="001466B4"/>
    <w:rsid w:val="00146B76"/>
    <w:rsid w:val="00146BD3"/>
    <w:rsid w:val="00147254"/>
    <w:rsid w:val="00147777"/>
    <w:rsid w:val="001479F2"/>
    <w:rsid w:val="0015172F"/>
    <w:rsid w:val="001518C0"/>
    <w:rsid w:val="00151BC6"/>
    <w:rsid w:val="00151F4C"/>
    <w:rsid w:val="00152493"/>
    <w:rsid w:val="0015275A"/>
    <w:rsid w:val="00152975"/>
    <w:rsid w:val="001530A5"/>
    <w:rsid w:val="0015331D"/>
    <w:rsid w:val="00153AB6"/>
    <w:rsid w:val="00153FF3"/>
    <w:rsid w:val="0015442B"/>
    <w:rsid w:val="0015456C"/>
    <w:rsid w:val="0015472C"/>
    <w:rsid w:val="00155098"/>
    <w:rsid w:val="00156181"/>
    <w:rsid w:val="001568F1"/>
    <w:rsid w:val="00156D5D"/>
    <w:rsid w:val="00156FB8"/>
    <w:rsid w:val="00160B13"/>
    <w:rsid w:val="00161186"/>
    <w:rsid w:val="00161BFA"/>
    <w:rsid w:val="00161F91"/>
    <w:rsid w:val="001622A6"/>
    <w:rsid w:val="001625DF"/>
    <w:rsid w:val="00163B14"/>
    <w:rsid w:val="00164371"/>
    <w:rsid w:val="00165E99"/>
    <w:rsid w:val="00166F58"/>
    <w:rsid w:val="0017014A"/>
    <w:rsid w:val="0017031C"/>
    <w:rsid w:val="0017059D"/>
    <w:rsid w:val="001705FE"/>
    <w:rsid w:val="00170F6F"/>
    <w:rsid w:val="001712BE"/>
    <w:rsid w:val="001717FC"/>
    <w:rsid w:val="001732DA"/>
    <w:rsid w:val="0017420E"/>
    <w:rsid w:val="00174CC4"/>
    <w:rsid w:val="001751F0"/>
    <w:rsid w:val="00175A58"/>
    <w:rsid w:val="00177FE6"/>
    <w:rsid w:val="001806F0"/>
    <w:rsid w:val="00180D8F"/>
    <w:rsid w:val="001814CC"/>
    <w:rsid w:val="00181C3F"/>
    <w:rsid w:val="001829AC"/>
    <w:rsid w:val="00182B3B"/>
    <w:rsid w:val="00183557"/>
    <w:rsid w:val="00183CFD"/>
    <w:rsid w:val="00183DCC"/>
    <w:rsid w:val="00183EC2"/>
    <w:rsid w:val="00184083"/>
    <w:rsid w:val="00184A29"/>
    <w:rsid w:val="00184C3A"/>
    <w:rsid w:val="00184D97"/>
    <w:rsid w:val="00185289"/>
    <w:rsid w:val="00186073"/>
    <w:rsid w:val="0018684D"/>
    <w:rsid w:val="00187AF5"/>
    <w:rsid w:val="001901AC"/>
    <w:rsid w:val="00190208"/>
    <w:rsid w:val="001903D1"/>
    <w:rsid w:val="00191087"/>
    <w:rsid w:val="00191F5B"/>
    <w:rsid w:val="00192500"/>
    <w:rsid w:val="00192516"/>
    <w:rsid w:val="00192555"/>
    <w:rsid w:val="00193E12"/>
    <w:rsid w:val="00194700"/>
    <w:rsid w:val="0019474E"/>
    <w:rsid w:val="00194760"/>
    <w:rsid w:val="001952E1"/>
    <w:rsid w:val="00195400"/>
    <w:rsid w:val="0019597D"/>
    <w:rsid w:val="00195BA4"/>
    <w:rsid w:val="00197241"/>
    <w:rsid w:val="00197931"/>
    <w:rsid w:val="001A07A1"/>
    <w:rsid w:val="001A0C35"/>
    <w:rsid w:val="001A0EF5"/>
    <w:rsid w:val="001A1062"/>
    <w:rsid w:val="001A23A3"/>
    <w:rsid w:val="001A312D"/>
    <w:rsid w:val="001A3145"/>
    <w:rsid w:val="001A3AA5"/>
    <w:rsid w:val="001A3D37"/>
    <w:rsid w:val="001A3D65"/>
    <w:rsid w:val="001A4585"/>
    <w:rsid w:val="001A4CF5"/>
    <w:rsid w:val="001A54D1"/>
    <w:rsid w:val="001A54D4"/>
    <w:rsid w:val="001A58C8"/>
    <w:rsid w:val="001A59F4"/>
    <w:rsid w:val="001A74BB"/>
    <w:rsid w:val="001A75E3"/>
    <w:rsid w:val="001A7D12"/>
    <w:rsid w:val="001B0B30"/>
    <w:rsid w:val="001B0BE2"/>
    <w:rsid w:val="001B1BDB"/>
    <w:rsid w:val="001B209D"/>
    <w:rsid w:val="001B2E26"/>
    <w:rsid w:val="001B32B3"/>
    <w:rsid w:val="001B3691"/>
    <w:rsid w:val="001B39C6"/>
    <w:rsid w:val="001B3DE9"/>
    <w:rsid w:val="001B4315"/>
    <w:rsid w:val="001B4398"/>
    <w:rsid w:val="001B448B"/>
    <w:rsid w:val="001B45CF"/>
    <w:rsid w:val="001B4E1C"/>
    <w:rsid w:val="001B4F5F"/>
    <w:rsid w:val="001B501E"/>
    <w:rsid w:val="001B540C"/>
    <w:rsid w:val="001B5A3E"/>
    <w:rsid w:val="001B6AF1"/>
    <w:rsid w:val="001B6D18"/>
    <w:rsid w:val="001B73A0"/>
    <w:rsid w:val="001B7A0B"/>
    <w:rsid w:val="001C02AB"/>
    <w:rsid w:val="001C0479"/>
    <w:rsid w:val="001C0837"/>
    <w:rsid w:val="001C117F"/>
    <w:rsid w:val="001C1813"/>
    <w:rsid w:val="001C1C28"/>
    <w:rsid w:val="001C2016"/>
    <w:rsid w:val="001C203E"/>
    <w:rsid w:val="001C236C"/>
    <w:rsid w:val="001C2C2B"/>
    <w:rsid w:val="001C34D5"/>
    <w:rsid w:val="001C363A"/>
    <w:rsid w:val="001C37C5"/>
    <w:rsid w:val="001C42B7"/>
    <w:rsid w:val="001C48C6"/>
    <w:rsid w:val="001C4BF3"/>
    <w:rsid w:val="001C58B8"/>
    <w:rsid w:val="001C5C42"/>
    <w:rsid w:val="001C6157"/>
    <w:rsid w:val="001C63B5"/>
    <w:rsid w:val="001C6596"/>
    <w:rsid w:val="001C707F"/>
    <w:rsid w:val="001C748E"/>
    <w:rsid w:val="001D07B0"/>
    <w:rsid w:val="001D1002"/>
    <w:rsid w:val="001D102D"/>
    <w:rsid w:val="001D385D"/>
    <w:rsid w:val="001D38B6"/>
    <w:rsid w:val="001D3BDA"/>
    <w:rsid w:val="001D406E"/>
    <w:rsid w:val="001D4CB4"/>
    <w:rsid w:val="001D4F83"/>
    <w:rsid w:val="001D51DE"/>
    <w:rsid w:val="001D530F"/>
    <w:rsid w:val="001D746C"/>
    <w:rsid w:val="001E01BB"/>
    <w:rsid w:val="001E0242"/>
    <w:rsid w:val="001E0699"/>
    <w:rsid w:val="001E11B6"/>
    <w:rsid w:val="001E13D5"/>
    <w:rsid w:val="001E24A1"/>
    <w:rsid w:val="001E2527"/>
    <w:rsid w:val="001E2CB5"/>
    <w:rsid w:val="001E2D49"/>
    <w:rsid w:val="001E3437"/>
    <w:rsid w:val="001E3723"/>
    <w:rsid w:val="001E3EC6"/>
    <w:rsid w:val="001E455E"/>
    <w:rsid w:val="001E4B08"/>
    <w:rsid w:val="001E4DB1"/>
    <w:rsid w:val="001E4E90"/>
    <w:rsid w:val="001E5894"/>
    <w:rsid w:val="001E5B3E"/>
    <w:rsid w:val="001E5D83"/>
    <w:rsid w:val="001E7354"/>
    <w:rsid w:val="001E7576"/>
    <w:rsid w:val="001E771E"/>
    <w:rsid w:val="001E7ED9"/>
    <w:rsid w:val="001F2007"/>
    <w:rsid w:val="001F20A6"/>
    <w:rsid w:val="001F2495"/>
    <w:rsid w:val="001F2625"/>
    <w:rsid w:val="001F2C50"/>
    <w:rsid w:val="001F3862"/>
    <w:rsid w:val="001F470B"/>
    <w:rsid w:val="001F532D"/>
    <w:rsid w:val="001F76D5"/>
    <w:rsid w:val="002002E8"/>
    <w:rsid w:val="002004AE"/>
    <w:rsid w:val="00201008"/>
    <w:rsid w:val="00201828"/>
    <w:rsid w:val="00201CF9"/>
    <w:rsid w:val="00202A22"/>
    <w:rsid w:val="0020343F"/>
    <w:rsid w:val="002034CA"/>
    <w:rsid w:val="002038B4"/>
    <w:rsid w:val="00204E3B"/>
    <w:rsid w:val="002051AA"/>
    <w:rsid w:val="002055F6"/>
    <w:rsid w:val="00205634"/>
    <w:rsid w:val="00205B99"/>
    <w:rsid w:val="00205DD0"/>
    <w:rsid w:val="00205F00"/>
    <w:rsid w:val="002062D7"/>
    <w:rsid w:val="0020668A"/>
    <w:rsid w:val="002072E2"/>
    <w:rsid w:val="00207C2B"/>
    <w:rsid w:val="0021043C"/>
    <w:rsid w:val="002108E7"/>
    <w:rsid w:val="00211EAC"/>
    <w:rsid w:val="00212DD7"/>
    <w:rsid w:val="002155EC"/>
    <w:rsid w:val="00215921"/>
    <w:rsid w:val="002168E1"/>
    <w:rsid w:val="002169C2"/>
    <w:rsid w:val="00216BAE"/>
    <w:rsid w:val="002178F5"/>
    <w:rsid w:val="002200CB"/>
    <w:rsid w:val="00220474"/>
    <w:rsid w:val="002217C0"/>
    <w:rsid w:val="00222989"/>
    <w:rsid w:val="0022298E"/>
    <w:rsid w:val="00222FE5"/>
    <w:rsid w:val="00223FC1"/>
    <w:rsid w:val="00226792"/>
    <w:rsid w:val="00226A74"/>
    <w:rsid w:val="00226D90"/>
    <w:rsid w:val="00227715"/>
    <w:rsid w:val="00227902"/>
    <w:rsid w:val="002279A6"/>
    <w:rsid w:val="00230B01"/>
    <w:rsid w:val="00232209"/>
    <w:rsid w:val="00232723"/>
    <w:rsid w:val="00232BF1"/>
    <w:rsid w:val="00232F29"/>
    <w:rsid w:val="00233684"/>
    <w:rsid w:val="00233B46"/>
    <w:rsid w:val="00233BB4"/>
    <w:rsid w:val="00234948"/>
    <w:rsid w:val="00234A83"/>
    <w:rsid w:val="00235864"/>
    <w:rsid w:val="00235BCA"/>
    <w:rsid w:val="00236F9A"/>
    <w:rsid w:val="002414D6"/>
    <w:rsid w:val="002415E1"/>
    <w:rsid w:val="00241F2E"/>
    <w:rsid w:val="002422DF"/>
    <w:rsid w:val="00242389"/>
    <w:rsid w:val="0024319B"/>
    <w:rsid w:val="002431DA"/>
    <w:rsid w:val="002446E5"/>
    <w:rsid w:val="002449EF"/>
    <w:rsid w:val="00245998"/>
    <w:rsid w:val="002469CB"/>
    <w:rsid w:val="00246D9B"/>
    <w:rsid w:val="00247030"/>
    <w:rsid w:val="002478C1"/>
    <w:rsid w:val="00247D68"/>
    <w:rsid w:val="00247FB5"/>
    <w:rsid w:val="00251A45"/>
    <w:rsid w:val="00252E36"/>
    <w:rsid w:val="00253118"/>
    <w:rsid w:val="00253332"/>
    <w:rsid w:val="002537B0"/>
    <w:rsid w:val="00253B05"/>
    <w:rsid w:val="00253B4D"/>
    <w:rsid w:val="0025461B"/>
    <w:rsid w:val="00255534"/>
    <w:rsid w:val="00256B4A"/>
    <w:rsid w:val="00256C6B"/>
    <w:rsid w:val="00261438"/>
    <w:rsid w:val="00261A89"/>
    <w:rsid w:val="00261CC2"/>
    <w:rsid w:val="002622B6"/>
    <w:rsid w:val="002624B6"/>
    <w:rsid w:val="0026258C"/>
    <w:rsid w:val="002626AC"/>
    <w:rsid w:val="0026272E"/>
    <w:rsid w:val="00262B1C"/>
    <w:rsid w:val="00264E86"/>
    <w:rsid w:val="00264F4D"/>
    <w:rsid w:val="0026526E"/>
    <w:rsid w:val="00266F63"/>
    <w:rsid w:val="002672D4"/>
    <w:rsid w:val="00267895"/>
    <w:rsid w:val="00267D8D"/>
    <w:rsid w:val="00267E81"/>
    <w:rsid w:val="002700D2"/>
    <w:rsid w:val="00270CD2"/>
    <w:rsid w:val="00271411"/>
    <w:rsid w:val="0027190C"/>
    <w:rsid w:val="00272491"/>
    <w:rsid w:val="00272B00"/>
    <w:rsid w:val="00273D1F"/>
    <w:rsid w:val="0027423D"/>
    <w:rsid w:val="002742EE"/>
    <w:rsid w:val="002749A0"/>
    <w:rsid w:val="00275773"/>
    <w:rsid w:val="002758E6"/>
    <w:rsid w:val="00276977"/>
    <w:rsid w:val="00277131"/>
    <w:rsid w:val="002772A4"/>
    <w:rsid w:val="00277598"/>
    <w:rsid w:val="002775F2"/>
    <w:rsid w:val="00280E94"/>
    <w:rsid w:val="00281130"/>
    <w:rsid w:val="0028136A"/>
    <w:rsid w:val="00281CD4"/>
    <w:rsid w:val="00282072"/>
    <w:rsid w:val="00282588"/>
    <w:rsid w:val="00282A39"/>
    <w:rsid w:val="00283431"/>
    <w:rsid w:val="00283802"/>
    <w:rsid w:val="00284092"/>
    <w:rsid w:val="002847CB"/>
    <w:rsid w:val="002851EF"/>
    <w:rsid w:val="0028525E"/>
    <w:rsid w:val="002853FE"/>
    <w:rsid w:val="00287EE0"/>
    <w:rsid w:val="002902FE"/>
    <w:rsid w:val="00290970"/>
    <w:rsid w:val="0029119D"/>
    <w:rsid w:val="002916C9"/>
    <w:rsid w:val="002927B5"/>
    <w:rsid w:val="00292841"/>
    <w:rsid w:val="0029342D"/>
    <w:rsid w:val="002945BD"/>
    <w:rsid w:val="0029478F"/>
    <w:rsid w:val="002958A7"/>
    <w:rsid w:val="00295C14"/>
    <w:rsid w:val="002965F6"/>
    <w:rsid w:val="00296805"/>
    <w:rsid w:val="002968EF"/>
    <w:rsid w:val="00296F2A"/>
    <w:rsid w:val="00297ED8"/>
    <w:rsid w:val="002A0709"/>
    <w:rsid w:val="002A0B81"/>
    <w:rsid w:val="002A1C97"/>
    <w:rsid w:val="002A1EB8"/>
    <w:rsid w:val="002A2206"/>
    <w:rsid w:val="002A2226"/>
    <w:rsid w:val="002A2AC8"/>
    <w:rsid w:val="002A3267"/>
    <w:rsid w:val="002A34F6"/>
    <w:rsid w:val="002A4404"/>
    <w:rsid w:val="002A5475"/>
    <w:rsid w:val="002A54EE"/>
    <w:rsid w:val="002A58FC"/>
    <w:rsid w:val="002A5BD1"/>
    <w:rsid w:val="002A5D5F"/>
    <w:rsid w:val="002A65A1"/>
    <w:rsid w:val="002A6AC2"/>
    <w:rsid w:val="002A6DDA"/>
    <w:rsid w:val="002A735B"/>
    <w:rsid w:val="002A75A5"/>
    <w:rsid w:val="002A7F78"/>
    <w:rsid w:val="002B046C"/>
    <w:rsid w:val="002B06FE"/>
    <w:rsid w:val="002B0B52"/>
    <w:rsid w:val="002B0DC1"/>
    <w:rsid w:val="002B1143"/>
    <w:rsid w:val="002B13E9"/>
    <w:rsid w:val="002B1D8E"/>
    <w:rsid w:val="002B304E"/>
    <w:rsid w:val="002B36CA"/>
    <w:rsid w:val="002B379A"/>
    <w:rsid w:val="002B3928"/>
    <w:rsid w:val="002B3D5B"/>
    <w:rsid w:val="002B4629"/>
    <w:rsid w:val="002B4922"/>
    <w:rsid w:val="002B4FEA"/>
    <w:rsid w:val="002B5573"/>
    <w:rsid w:val="002B5585"/>
    <w:rsid w:val="002B66F5"/>
    <w:rsid w:val="002B7270"/>
    <w:rsid w:val="002B779A"/>
    <w:rsid w:val="002B79D0"/>
    <w:rsid w:val="002B7A22"/>
    <w:rsid w:val="002C26B7"/>
    <w:rsid w:val="002C2B60"/>
    <w:rsid w:val="002C3510"/>
    <w:rsid w:val="002C3A9E"/>
    <w:rsid w:val="002C3D7D"/>
    <w:rsid w:val="002C4451"/>
    <w:rsid w:val="002C4511"/>
    <w:rsid w:val="002C45B8"/>
    <w:rsid w:val="002C49AB"/>
    <w:rsid w:val="002C4A05"/>
    <w:rsid w:val="002C4A7B"/>
    <w:rsid w:val="002C5A76"/>
    <w:rsid w:val="002C6136"/>
    <w:rsid w:val="002C6E88"/>
    <w:rsid w:val="002C765E"/>
    <w:rsid w:val="002C7E9A"/>
    <w:rsid w:val="002C7EAE"/>
    <w:rsid w:val="002D025C"/>
    <w:rsid w:val="002D0373"/>
    <w:rsid w:val="002D09CA"/>
    <w:rsid w:val="002D1ED3"/>
    <w:rsid w:val="002D27DD"/>
    <w:rsid w:val="002D3581"/>
    <w:rsid w:val="002D48F8"/>
    <w:rsid w:val="002D4B03"/>
    <w:rsid w:val="002D5221"/>
    <w:rsid w:val="002D6212"/>
    <w:rsid w:val="002D660F"/>
    <w:rsid w:val="002D7F0C"/>
    <w:rsid w:val="002E18A7"/>
    <w:rsid w:val="002E2118"/>
    <w:rsid w:val="002E289E"/>
    <w:rsid w:val="002E2BD2"/>
    <w:rsid w:val="002E2FFE"/>
    <w:rsid w:val="002E3317"/>
    <w:rsid w:val="002E371D"/>
    <w:rsid w:val="002E3F9D"/>
    <w:rsid w:val="002E4496"/>
    <w:rsid w:val="002E52B9"/>
    <w:rsid w:val="002E54C6"/>
    <w:rsid w:val="002E559D"/>
    <w:rsid w:val="002E5D42"/>
    <w:rsid w:val="002E6BE5"/>
    <w:rsid w:val="002E790B"/>
    <w:rsid w:val="002E7C08"/>
    <w:rsid w:val="002E7C2B"/>
    <w:rsid w:val="002F0617"/>
    <w:rsid w:val="002F0A1D"/>
    <w:rsid w:val="002F175F"/>
    <w:rsid w:val="002F188A"/>
    <w:rsid w:val="002F40CB"/>
    <w:rsid w:val="002F41FD"/>
    <w:rsid w:val="002F4B93"/>
    <w:rsid w:val="002F5811"/>
    <w:rsid w:val="002F59C5"/>
    <w:rsid w:val="002F5A62"/>
    <w:rsid w:val="002F610A"/>
    <w:rsid w:val="002F6233"/>
    <w:rsid w:val="002F7758"/>
    <w:rsid w:val="00300CC2"/>
    <w:rsid w:val="003017A0"/>
    <w:rsid w:val="00301DFC"/>
    <w:rsid w:val="0030262B"/>
    <w:rsid w:val="00302895"/>
    <w:rsid w:val="00302A2D"/>
    <w:rsid w:val="00302E0B"/>
    <w:rsid w:val="003032FF"/>
    <w:rsid w:val="0030546B"/>
    <w:rsid w:val="00305EE3"/>
    <w:rsid w:val="00305EF2"/>
    <w:rsid w:val="003063E3"/>
    <w:rsid w:val="00306474"/>
    <w:rsid w:val="003068C1"/>
    <w:rsid w:val="00306B59"/>
    <w:rsid w:val="00306CEB"/>
    <w:rsid w:val="003071AB"/>
    <w:rsid w:val="00307835"/>
    <w:rsid w:val="003105BF"/>
    <w:rsid w:val="003105CA"/>
    <w:rsid w:val="00310A00"/>
    <w:rsid w:val="0031117B"/>
    <w:rsid w:val="0031172D"/>
    <w:rsid w:val="003120D9"/>
    <w:rsid w:val="00312505"/>
    <w:rsid w:val="00312E3D"/>
    <w:rsid w:val="003135BC"/>
    <w:rsid w:val="003137D5"/>
    <w:rsid w:val="003139B5"/>
    <w:rsid w:val="00313BF8"/>
    <w:rsid w:val="00313CA4"/>
    <w:rsid w:val="00314A44"/>
    <w:rsid w:val="00314E79"/>
    <w:rsid w:val="003153BF"/>
    <w:rsid w:val="0031561E"/>
    <w:rsid w:val="003159FA"/>
    <w:rsid w:val="00315B76"/>
    <w:rsid w:val="003160D5"/>
    <w:rsid w:val="0031638F"/>
    <w:rsid w:val="003166BB"/>
    <w:rsid w:val="00316F7A"/>
    <w:rsid w:val="003173B6"/>
    <w:rsid w:val="00317948"/>
    <w:rsid w:val="00317D83"/>
    <w:rsid w:val="003203FC"/>
    <w:rsid w:val="00320700"/>
    <w:rsid w:val="00320860"/>
    <w:rsid w:val="00320B1A"/>
    <w:rsid w:val="00321565"/>
    <w:rsid w:val="00321997"/>
    <w:rsid w:val="00321BE9"/>
    <w:rsid w:val="00321E59"/>
    <w:rsid w:val="0032219D"/>
    <w:rsid w:val="00322338"/>
    <w:rsid w:val="00322DF1"/>
    <w:rsid w:val="0032391A"/>
    <w:rsid w:val="003255D0"/>
    <w:rsid w:val="00325F0B"/>
    <w:rsid w:val="003271D2"/>
    <w:rsid w:val="003278F7"/>
    <w:rsid w:val="00327E44"/>
    <w:rsid w:val="00330578"/>
    <w:rsid w:val="003310CF"/>
    <w:rsid w:val="00331A5B"/>
    <w:rsid w:val="00332507"/>
    <w:rsid w:val="00332519"/>
    <w:rsid w:val="003328AB"/>
    <w:rsid w:val="00332910"/>
    <w:rsid w:val="00332CB5"/>
    <w:rsid w:val="00332CCB"/>
    <w:rsid w:val="00332E81"/>
    <w:rsid w:val="003338AF"/>
    <w:rsid w:val="00333B7D"/>
    <w:rsid w:val="00333C16"/>
    <w:rsid w:val="00334738"/>
    <w:rsid w:val="00334AF8"/>
    <w:rsid w:val="00335995"/>
    <w:rsid w:val="003360E3"/>
    <w:rsid w:val="0033650E"/>
    <w:rsid w:val="00336C9A"/>
    <w:rsid w:val="00336EE7"/>
    <w:rsid w:val="0033770C"/>
    <w:rsid w:val="00337842"/>
    <w:rsid w:val="00337A01"/>
    <w:rsid w:val="00337A63"/>
    <w:rsid w:val="00337CA4"/>
    <w:rsid w:val="00340D2C"/>
    <w:rsid w:val="0034111C"/>
    <w:rsid w:val="00341F5E"/>
    <w:rsid w:val="00342177"/>
    <w:rsid w:val="00342A38"/>
    <w:rsid w:val="00342ABD"/>
    <w:rsid w:val="00342D76"/>
    <w:rsid w:val="003438D8"/>
    <w:rsid w:val="00343911"/>
    <w:rsid w:val="00344F36"/>
    <w:rsid w:val="003452A8"/>
    <w:rsid w:val="00345D7E"/>
    <w:rsid w:val="00345E99"/>
    <w:rsid w:val="003460CE"/>
    <w:rsid w:val="00346EFF"/>
    <w:rsid w:val="003471E9"/>
    <w:rsid w:val="00347A70"/>
    <w:rsid w:val="00347BB3"/>
    <w:rsid w:val="00347BC0"/>
    <w:rsid w:val="00347D35"/>
    <w:rsid w:val="0035065D"/>
    <w:rsid w:val="00350858"/>
    <w:rsid w:val="00350B10"/>
    <w:rsid w:val="00350B63"/>
    <w:rsid w:val="00350E34"/>
    <w:rsid w:val="00350FBB"/>
    <w:rsid w:val="00351143"/>
    <w:rsid w:val="00351EEE"/>
    <w:rsid w:val="00352532"/>
    <w:rsid w:val="003526E7"/>
    <w:rsid w:val="00352BFC"/>
    <w:rsid w:val="00352D21"/>
    <w:rsid w:val="00353452"/>
    <w:rsid w:val="00353842"/>
    <w:rsid w:val="003538E1"/>
    <w:rsid w:val="003539E6"/>
    <w:rsid w:val="00353E12"/>
    <w:rsid w:val="00354A93"/>
    <w:rsid w:val="003561E8"/>
    <w:rsid w:val="00356351"/>
    <w:rsid w:val="00356E0A"/>
    <w:rsid w:val="00357CC2"/>
    <w:rsid w:val="0036064C"/>
    <w:rsid w:val="00360C13"/>
    <w:rsid w:val="00360E7F"/>
    <w:rsid w:val="003620A9"/>
    <w:rsid w:val="0036297F"/>
    <w:rsid w:val="003633A3"/>
    <w:rsid w:val="00363D09"/>
    <w:rsid w:val="00363F9B"/>
    <w:rsid w:val="0036422C"/>
    <w:rsid w:val="00364843"/>
    <w:rsid w:val="003649D7"/>
    <w:rsid w:val="003651C5"/>
    <w:rsid w:val="00365380"/>
    <w:rsid w:val="00365B94"/>
    <w:rsid w:val="00365DAA"/>
    <w:rsid w:val="00366229"/>
    <w:rsid w:val="0036648C"/>
    <w:rsid w:val="003666C4"/>
    <w:rsid w:val="00366AD7"/>
    <w:rsid w:val="00366AE9"/>
    <w:rsid w:val="003676BF"/>
    <w:rsid w:val="003676C5"/>
    <w:rsid w:val="00367811"/>
    <w:rsid w:val="003708AE"/>
    <w:rsid w:val="003709E3"/>
    <w:rsid w:val="00371DC6"/>
    <w:rsid w:val="00372314"/>
    <w:rsid w:val="00372324"/>
    <w:rsid w:val="0037365A"/>
    <w:rsid w:val="00374814"/>
    <w:rsid w:val="003750BB"/>
    <w:rsid w:val="003754AA"/>
    <w:rsid w:val="003756AA"/>
    <w:rsid w:val="00376973"/>
    <w:rsid w:val="003774C3"/>
    <w:rsid w:val="0037775C"/>
    <w:rsid w:val="00380133"/>
    <w:rsid w:val="00380473"/>
    <w:rsid w:val="0038067B"/>
    <w:rsid w:val="00380BFE"/>
    <w:rsid w:val="00380FC1"/>
    <w:rsid w:val="00381D69"/>
    <w:rsid w:val="00382152"/>
    <w:rsid w:val="003821EA"/>
    <w:rsid w:val="0038265B"/>
    <w:rsid w:val="00382A50"/>
    <w:rsid w:val="0038579D"/>
    <w:rsid w:val="003857B7"/>
    <w:rsid w:val="00385EE0"/>
    <w:rsid w:val="0038630C"/>
    <w:rsid w:val="00386B09"/>
    <w:rsid w:val="00386D12"/>
    <w:rsid w:val="00386F79"/>
    <w:rsid w:val="00390055"/>
    <w:rsid w:val="003901BF"/>
    <w:rsid w:val="00390AA5"/>
    <w:rsid w:val="00390D59"/>
    <w:rsid w:val="003911B2"/>
    <w:rsid w:val="003924DA"/>
    <w:rsid w:val="00393511"/>
    <w:rsid w:val="0039399E"/>
    <w:rsid w:val="00393D5C"/>
    <w:rsid w:val="003943AE"/>
    <w:rsid w:val="0039466D"/>
    <w:rsid w:val="00394C67"/>
    <w:rsid w:val="003963E1"/>
    <w:rsid w:val="0039679C"/>
    <w:rsid w:val="003967BD"/>
    <w:rsid w:val="00397C16"/>
    <w:rsid w:val="003A0A8E"/>
    <w:rsid w:val="003A0BF6"/>
    <w:rsid w:val="003A160A"/>
    <w:rsid w:val="003A2848"/>
    <w:rsid w:val="003A2C6D"/>
    <w:rsid w:val="003A333C"/>
    <w:rsid w:val="003A3407"/>
    <w:rsid w:val="003A3807"/>
    <w:rsid w:val="003A39C2"/>
    <w:rsid w:val="003A3A12"/>
    <w:rsid w:val="003A42A1"/>
    <w:rsid w:val="003A467C"/>
    <w:rsid w:val="003A4914"/>
    <w:rsid w:val="003A506E"/>
    <w:rsid w:val="003A518C"/>
    <w:rsid w:val="003A5A79"/>
    <w:rsid w:val="003A60A6"/>
    <w:rsid w:val="003A65F3"/>
    <w:rsid w:val="003A6CBC"/>
    <w:rsid w:val="003A6DCD"/>
    <w:rsid w:val="003A75B7"/>
    <w:rsid w:val="003A75FC"/>
    <w:rsid w:val="003A78F0"/>
    <w:rsid w:val="003B0A4D"/>
    <w:rsid w:val="003B0C60"/>
    <w:rsid w:val="003B360D"/>
    <w:rsid w:val="003B432E"/>
    <w:rsid w:val="003B4492"/>
    <w:rsid w:val="003B468F"/>
    <w:rsid w:val="003B4FAA"/>
    <w:rsid w:val="003B55CE"/>
    <w:rsid w:val="003B6B3F"/>
    <w:rsid w:val="003B7394"/>
    <w:rsid w:val="003B7549"/>
    <w:rsid w:val="003C0B78"/>
    <w:rsid w:val="003C1B33"/>
    <w:rsid w:val="003C3174"/>
    <w:rsid w:val="003C44EB"/>
    <w:rsid w:val="003C5437"/>
    <w:rsid w:val="003C5E6E"/>
    <w:rsid w:val="003C6A1B"/>
    <w:rsid w:val="003C6BAF"/>
    <w:rsid w:val="003C6CAA"/>
    <w:rsid w:val="003C7431"/>
    <w:rsid w:val="003C75DB"/>
    <w:rsid w:val="003C75E2"/>
    <w:rsid w:val="003D0A8B"/>
    <w:rsid w:val="003D0EF7"/>
    <w:rsid w:val="003D136E"/>
    <w:rsid w:val="003D1856"/>
    <w:rsid w:val="003D255E"/>
    <w:rsid w:val="003D333C"/>
    <w:rsid w:val="003D38F3"/>
    <w:rsid w:val="003D46BC"/>
    <w:rsid w:val="003D4DDE"/>
    <w:rsid w:val="003D6511"/>
    <w:rsid w:val="003D6B5D"/>
    <w:rsid w:val="003D75FA"/>
    <w:rsid w:val="003E19E0"/>
    <w:rsid w:val="003E27E7"/>
    <w:rsid w:val="003E2F64"/>
    <w:rsid w:val="003E300E"/>
    <w:rsid w:val="003E30D8"/>
    <w:rsid w:val="003E30F2"/>
    <w:rsid w:val="003E3611"/>
    <w:rsid w:val="003E3A44"/>
    <w:rsid w:val="003E3DAC"/>
    <w:rsid w:val="003E4B90"/>
    <w:rsid w:val="003E51FC"/>
    <w:rsid w:val="003E5217"/>
    <w:rsid w:val="003E54EB"/>
    <w:rsid w:val="003E617D"/>
    <w:rsid w:val="003E62F5"/>
    <w:rsid w:val="003E6AE9"/>
    <w:rsid w:val="003E74A8"/>
    <w:rsid w:val="003F0D1E"/>
    <w:rsid w:val="003F19BB"/>
    <w:rsid w:val="003F2407"/>
    <w:rsid w:val="003F265E"/>
    <w:rsid w:val="003F283A"/>
    <w:rsid w:val="003F29EA"/>
    <w:rsid w:val="003F2C0C"/>
    <w:rsid w:val="003F366F"/>
    <w:rsid w:val="003F3D96"/>
    <w:rsid w:val="003F4A7C"/>
    <w:rsid w:val="003F4BDA"/>
    <w:rsid w:val="003F5708"/>
    <w:rsid w:val="003F6F2F"/>
    <w:rsid w:val="003F7124"/>
    <w:rsid w:val="00400D2D"/>
    <w:rsid w:val="00401915"/>
    <w:rsid w:val="0040223D"/>
    <w:rsid w:val="004029AD"/>
    <w:rsid w:val="0040392E"/>
    <w:rsid w:val="00404630"/>
    <w:rsid w:val="00404E9F"/>
    <w:rsid w:val="00404F05"/>
    <w:rsid w:val="004056F5"/>
    <w:rsid w:val="00405803"/>
    <w:rsid w:val="00406E14"/>
    <w:rsid w:val="00407DE1"/>
    <w:rsid w:val="00411660"/>
    <w:rsid w:val="004128AA"/>
    <w:rsid w:val="004129E8"/>
    <w:rsid w:val="004145E9"/>
    <w:rsid w:val="00414AEB"/>
    <w:rsid w:val="004152F6"/>
    <w:rsid w:val="00415E8D"/>
    <w:rsid w:val="0041619C"/>
    <w:rsid w:val="00416549"/>
    <w:rsid w:val="004169C9"/>
    <w:rsid w:val="00417347"/>
    <w:rsid w:val="004176E6"/>
    <w:rsid w:val="00420012"/>
    <w:rsid w:val="004200EC"/>
    <w:rsid w:val="004209DB"/>
    <w:rsid w:val="00420A52"/>
    <w:rsid w:val="00420CD6"/>
    <w:rsid w:val="004220ED"/>
    <w:rsid w:val="00422216"/>
    <w:rsid w:val="00422586"/>
    <w:rsid w:val="0042265F"/>
    <w:rsid w:val="00423724"/>
    <w:rsid w:val="0042382C"/>
    <w:rsid w:val="004249B3"/>
    <w:rsid w:val="00424BA9"/>
    <w:rsid w:val="00425143"/>
    <w:rsid w:val="00425DAC"/>
    <w:rsid w:val="004260D5"/>
    <w:rsid w:val="004267A1"/>
    <w:rsid w:val="00426DA5"/>
    <w:rsid w:val="00427ED2"/>
    <w:rsid w:val="00430594"/>
    <w:rsid w:val="0043097C"/>
    <w:rsid w:val="00430A2D"/>
    <w:rsid w:val="00430E15"/>
    <w:rsid w:val="00431569"/>
    <w:rsid w:val="00431E5D"/>
    <w:rsid w:val="004322A7"/>
    <w:rsid w:val="0043248F"/>
    <w:rsid w:val="0043333F"/>
    <w:rsid w:val="00433D5C"/>
    <w:rsid w:val="0043493C"/>
    <w:rsid w:val="00434BD3"/>
    <w:rsid w:val="00434C66"/>
    <w:rsid w:val="004353F8"/>
    <w:rsid w:val="00435714"/>
    <w:rsid w:val="004358E7"/>
    <w:rsid w:val="00435AF9"/>
    <w:rsid w:val="00435D00"/>
    <w:rsid w:val="004360DC"/>
    <w:rsid w:val="00436AAE"/>
    <w:rsid w:val="00436DB4"/>
    <w:rsid w:val="004373D5"/>
    <w:rsid w:val="00437B83"/>
    <w:rsid w:val="00440087"/>
    <w:rsid w:val="00440A15"/>
    <w:rsid w:val="00440E7D"/>
    <w:rsid w:val="004414E1"/>
    <w:rsid w:val="00441BA2"/>
    <w:rsid w:val="00442C82"/>
    <w:rsid w:val="004436B6"/>
    <w:rsid w:val="00444A13"/>
    <w:rsid w:val="00444AE6"/>
    <w:rsid w:val="004452E8"/>
    <w:rsid w:val="004465B4"/>
    <w:rsid w:val="00446953"/>
    <w:rsid w:val="004477A2"/>
    <w:rsid w:val="00447E01"/>
    <w:rsid w:val="00450769"/>
    <w:rsid w:val="0045140D"/>
    <w:rsid w:val="00451697"/>
    <w:rsid w:val="00451840"/>
    <w:rsid w:val="00451EC4"/>
    <w:rsid w:val="00452AF8"/>
    <w:rsid w:val="00452C2C"/>
    <w:rsid w:val="00453341"/>
    <w:rsid w:val="00453382"/>
    <w:rsid w:val="00453604"/>
    <w:rsid w:val="00453B59"/>
    <w:rsid w:val="00454028"/>
    <w:rsid w:val="004544E8"/>
    <w:rsid w:val="004548B0"/>
    <w:rsid w:val="00454EAA"/>
    <w:rsid w:val="00454FAB"/>
    <w:rsid w:val="0045537A"/>
    <w:rsid w:val="004575CF"/>
    <w:rsid w:val="004577D4"/>
    <w:rsid w:val="004606A0"/>
    <w:rsid w:val="00460F1B"/>
    <w:rsid w:val="004610C3"/>
    <w:rsid w:val="00461624"/>
    <w:rsid w:val="0046178B"/>
    <w:rsid w:val="00463272"/>
    <w:rsid w:val="004634AF"/>
    <w:rsid w:val="004635BE"/>
    <w:rsid w:val="00463967"/>
    <w:rsid w:val="00463AEA"/>
    <w:rsid w:val="00463F47"/>
    <w:rsid w:val="00464570"/>
    <w:rsid w:val="004651EC"/>
    <w:rsid w:val="00465A39"/>
    <w:rsid w:val="00465B42"/>
    <w:rsid w:val="004670A3"/>
    <w:rsid w:val="00467225"/>
    <w:rsid w:val="00467523"/>
    <w:rsid w:val="004700DE"/>
    <w:rsid w:val="00470676"/>
    <w:rsid w:val="0047108E"/>
    <w:rsid w:val="004714FC"/>
    <w:rsid w:val="00471C61"/>
    <w:rsid w:val="004722B8"/>
    <w:rsid w:val="00472BED"/>
    <w:rsid w:val="004732AA"/>
    <w:rsid w:val="004737DF"/>
    <w:rsid w:val="00473D97"/>
    <w:rsid w:val="00473EDA"/>
    <w:rsid w:val="00473FE3"/>
    <w:rsid w:val="00475064"/>
    <w:rsid w:val="004750B5"/>
    <w:rsid w:val="0047515C"/>
    <w:rsid w:val="00475DB7"/>
    <w:rsid w:val="004763D2"/>
    <w:rsid w:val="00476980"/>
    <w:rsid w:val="00476CB4"/>
    <w:rsid w:val="00477841"/>
    <w:rsid w:val="00482942"/>
    <w:rsid w:val="00482980"/>
    <w:rsid w:val="00482F78"/>
    <w:rsid w:val="00483AE1"/>
    <w:rsid w:val="00483F0A"/>
    <w:rsid w:val="0048432E"/>
    <w:rsid w:val="0048483C"/>
    <w:rsid w:val="004848C6"/>
    <w:rsid w:val="00487371"/>
    <w:rsid w:val="0048751A"/>
    <w:rsid w:val="00491259"/>
    <w:rsid w:val="00491584"/>
    <w:rsid w:val="0049173D"/>
    <w:rsid w:val="004919A5"/>
    <w:rsid w:val="00491B80"/>
    <w:rsid w:val="0049254E"/>
    <w:rsid w:val="00492D42"/>
    <w:rsid w:val="0049341F"/>
    <w:rsid w:val="004935E6"/>
    <w:rsid w:val="0049371E"/>
    <w:rsid w:val="00493F38"/>
    <w:rsid w:val="0049471D"/>
    <w:rsid w:val="00494C8E"/>
    <w:rsid w:val="00495748"/>
    <w:rsid w:val="00496405"/>
    <w:rsid w:val="0049644C"/>
    <w:rsid w:val="004966D1"/>
    <w:rsid w:val="004A0663"/>
    <w:rsid w:val="004A07C4"/>
    <w:rsid w:val="004A192E"/>
    <w:rsid w:val="004A1F67"/>
    <w:rsid w:val="004A31DC"/>
    <w:rsid w:val="004A361D"/>
    <w:rsid w:val="004A372E"/>
    <w:rsid w:val="004A3B5B"/>
    <w:rsid w:val="004A3DC8"/>
    <w:rsid w:val="004A3F94"/>
    <w:rsid w:val="004A445E"/>
    <w:rsid w:val="004A49BA"/>
    <w:rsid w:val="004A4B17"/>
    <w:rsid w:val="004A56CD"/>
    <w:rsid w:val="004A5A42"/>
    <w:rsid w:val="004A5E71"/>
    <w:rsid w:val="004A6022"/>
    <w:rsid w:val="004A608E"/>
    <w:rsid w:val="004A66F1"/>
    <w:rsid w:val="004A7882"/>
    <w:rsid w:val="004A7A83"/>
    <w:rsid w:val="004B0A84"/>
    <w:rsid w:val="004B0BC9"/>
    <w:rsid w:val="004B1CF2"/>
    <w:rsid w:val="004B1D8E"/>
    <w:rsid w:val="004B230B"/>
    <w:rsid w:val="004B2CA3"/>
    <w:rsid w:val="004B2F45"/>
    <w:rsid w:val="004B31A7"/>
    <w:rsid w:val="004B329D"/>
    <w:rsid w:val="004B3677"/>
    <w:rsid w:val="004B37FD"/>
    <w:rsid w:val="004B3B68"/>
    <w:rsid w:val="004B3EE0"/>
    <w:rsid w:val="004B446E"/>
    <w:rsid w:val="004B461E"/>
    <w:rsid w:val="004B4927"/>
    <w:rsid w:val="004B5411"/>
    <w:rsid w:val="004B54F6"/>
    <w:rsid w:val="004B65D6"/>
    <w:rsid w:val="004B663F"/>
    <w:rsid w:val="004B66AA"/>
    <w:rsid w:val="004B68E5"/>
    <w:rsid w:val="004B7A5C"/>
    <w:rsid w:val="004B7E5A"/>
    <w:rsid w:val="004B7EAC"/>
    <w:rsid w:val="004B7F01"/>
    <w:rsid w:val="004C10F8"/>
    <w:rsid w:val="004C1335"/>
    <w:rsid w:val="004C243B"/>
    <w:rsid w:val="004C28FB"/>
    <w:rsid w:val="004C30E1"/>
    <w:rsid w:val="004C3DAA"/>
    <w:rsid w:val="004C4553"/>
    <w:rsid w:val="004C4EF8"/>
    <w:rsid w:val="004C4FB3"/>
    <w:rsid w:val="004C5C0D"/>
    <w:rsid w:val="004C6285"/>
    <w:rsid w:val="004C6732"/>
    <w:rsid w:val="004C6DA3"/>
    <w:rsid w:val="004C7585"/>
    <w:rsid w:val="004D080C"/>
    <w:rsid w:val="004D126C"/>
    <w:rsid w:val="004D1274"/>
    <w:rsid w:val="004D1B74"/>
    <w:rsid w:val="004D2EF2"/>
    <w:rsid w:val="004D48FF"/>
    <w:rsid w:val="004D4F47"/>
    <w:rsid w:val="004D5130"/>
    <w:rsid w:val="004D54AE"/>
    <w:rsid w:val="004D55CE"/>
    <w:rsid w:val="004D647A"/>
    <w:rsid w:val="004D65E6"/>
    <w:rsid w:val="004D719E"/>
    <w:rsid w:val="004D7209"/>
    <w:rsid w:val="004D7259"/>
    <w:rsid w:val="004D73DE"/>
    <w:rsid w:val="004D7DBA"/>
    <w:rsid w:val="004E092A"/>
    <w:rsid w:val="004E0AF2"/>
    <w:rsid w:val="004E1553"/>
    <w:rsid w:val="004E19D5"/>
    <w:rsid w:val="004E206A"/>
    <w:rsid w:val="004E22BE"/>
    <w:rsid w:val="004E24B7"/>
    <w:rsid w:val="004E2B33"/>
    <w:rsid w:val="004E2BB6"/>
    <w:rsid w:val="004E32B4"/>
    <w:rsid w:val="004E34E0"/>
    <w:rsid w:val="004E4575"/>
    <w:rsid w:val="004E6FFF"/>
    <w:rsid w:val="004E779D"/>
    <w:rsid w:val="004E790B"/>
    <w:rsid w:val="004F0DB4"/>
    <w:rsid w:val="004F15C3"/>
    <w:rsid w:val="004F24A7"/>
    <w:rsid w:val="004F2D97"/>
    <w:rsid w:val="004F352F"/>
    <w:rsid w:val="004F3827"/>
    <w:rsid w:val="004F3BD9"/>
    <w:rsid w:val="004F3C21"/>
    <w:rsid w:val="004F505E"/>
    <w:rsid w:val="004F6583"/>
    <w:rsid w:val="004F681C"/>
    <w:rsid w:val="004F70CB"/>
    <w:rsid w:val="004F7DE8"/>
    <w:rsid w:val="00500656"/>
    <w:rsid w:val="00500D38"/>
    <w:rsid w:val="00501212"/>
    <w:rsid w:val="00501A6C"/>
    <w:rsid w:val="00501F0C"/>
    <w:rsid w:val="00502859"/>
    <w:rsid w:val="00502E28"/>
    <w:rsid w:val="005033F1"/>
    <w:rsid w:val="00503B57"/>
    <w:rsid w:val="00503CE3"/>
    <w:rsid w:val="005041B3"/>
    <w:rsid w:val="00505B6C"/>
    <w:rsid w:val="00506A4F"/>
    <w:rsid w:val="00507982"/>
    <w:rsid w:val="005106D6"/>
    <w:rsid w:val="005110FD"/>
    <w:rsid w:val="0051112C"/>
    <w:rsid w:val="00512979"/>
    <w:rsid w:val="0051351F"/>
    <w:rsid w:val="005138EF"/>
    <w:rsid w:val="0051423C"/>
    <w:rsid w:val="00514999"/>
    <w:rsid w:val="005156C7"/>
    <w:rsid w:val="00515ACC"/>
    <w:rsid w:val="00515E9C"/>
    <w:rsid w:val="00517072"/>
    <w:rsid w:val="00520534"/>
    <w:rsid w:val="00521BF7"/>
    <w:rsid w:val="00522089"/>
    <w:rsid w:val="0052210B"/>
    <w:rsid w:val="00522BBD"/>
    <w:rsid w:val="00522D1A"/>
    <w:rsid w:val="005274A8"/>
    <w:rsid w:val="00530483"/>
    <w:rsid w:val="005308B7"/>
    <w:rsid w:val="0053167A"/>
    <w:rsid w:val="00531E6B"/>
    <w:rsid w:val="00531F46"/>
    <w:rsid w:val="00532491"/>
    <w:rsid w:val="005324CC"/>
    <w:rsid w:val="00532970"/>
    <w:rsid w:val="00533879"/>
    <w:rsid w:val="005339B5"/>
    <w:rsid w:val="0053401E"/>
    <w:rsid w:val="005341F2"/>
    <w:rsid w:val="0053578C"/>
    <w:rsid w:val="005375DD"/>
    <w:rsid w:val="0053780B"/>
    <w:rsid w:val="00537A3D"/>
    <w:rsid w:val="00537BE5"/>
    <w:rsid w:val="00537DB3"/>
    <w:rsid w:val="00540554"/>
    <w:rsid w:val="005407B0"/>
    <w:rsid w:val="00540CC8"/>
    <w:rsid w:val="00540D9C"/>
    <w:rsid w:val="00540FA8"/>
    <w:rsid w:val="00541789"/>
    <w:rsid w:val="00542CC4"/>
    <w:rsid w:val="00543367"/>
    <w:rsid w:val="005437B3"/>
    <w:rsid w:val="005445EB"/>
    <w:rsid w:val="005447B8"/>
    <w:rsid w:val="0054680A"/>
    <w:rsid w:val="005468C0"/>
    <w:rsid w:val="005474B1"/>
    <w:rsid w:val="005476E4"/>
    <w:rsid w:val="00550F57"/>
    <w:rsid w:val="005523E8"/>
    <w:rsid w:val="00553F3B"/>
    <w:rsid w:val="00554334"/>
    <w:rsid w:val="00554FD4"/>
    <w:rsid w:val="005556F2"/>
    <w:rsid w:val="00555D10"/>
    <w:rsid w:val="005561FB"/>
    <w:rsid w:val="00556D67"/>
    <w:rsid w:val="00557731"/>
    <w:rsid w:val="0056065A"/>
    <w:rsid w:val="00560D76"/>
    <w:rsid w:val="005610E4"/>
    <w:rsid w:val="005612BE"/>
    <w:rsid w:val="005617D9"/>
    <w:rsid w:val="0056224C"/>
    <w:rsid w:val="00563094"/>
    <w:rsid w:val="00563272"/>
    <w:rsid w:val="00563AC0"/>
    <w:rsid w:val="00563DB9"/>
    <w:rsid w:val="005647BA"/>
    <w:rsid w:val="00565237"/>
    <w:rsid w:val="005652F6"/>
    <w:rsid w:val="005655CB"/>
    <w:rsid w:val="00565E70"/>
    <w:rsid w:val="0056750A"/>
    <w:rsid w:val="005679FB"/>
    <w:rsid w:val="00570930"/>
    <w:rsid w:val="00570945"/>
    <w:rsid w:val="0057103B"/>
    <w:rsid w:val="00571666"/>
    <w:rsid w:val="00572FCE"/>
    <w:rsid w:val="005739A8"/>
    <w:rsid w:val="005739FA"/>
    <w:rsid w:val="00573B4B"/>
    <w:rsid w:val="00574213"/>
    <w:rsid w:val="005756BD"/>
    <w:rsid w:val="00575DCC"/>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D50"/>
    <w:rsid w:val="00582EFC"/>
    <w:rsid w:val="0058316E"/>
    <w:rsid w:val="00584094"/>
    <w:rsid w:val="005840AB"/>
    <w:rsid w:val="00584244"/>
    <w:rsid w:val="005844BE"/>
    <w:rsid w:val="005846A8"/>
    <w:rsid w:val="0058470D"/>
    <w:rsid w:val="00585317"/>
    <w:rsid w:val="005856DF"/>
    <w:rsid w:val="00585BB8"/>
    <w:rsid w:val="00585D02"/>
    <w:rsid w:val="00585FD8"/>
    <w:rsid w:val="00587976"/>
    <w:rsid w:val="00587BE6"/>
    <w:rsid w:val="0059082D"/>
    <w:rsid w:val="00591016"/>
    <w:rsid w:val="005919A7"/>
    <w:rsid w:val="00592D05"/>
    <w:rsid w:val="005934C9"/>
    <w:rsid w:val="00594589"/>
    <w:rsid w:val="00594943"/>
    <w:rsid w:val="0059569D"/>
    <w:rsid w:val="00595C45"/>
    <w:rsid w:val="00596488"/>
    <w:rsid w:val="00596AA8"/>
    <w:rsid w:val="00596AE2"/>
    <w:rsid w:val="0059724B"/>
    <w:rsid w:val="005A14C6"/>
    <w:rsid w:val="005A1869"/>
    <w:rsid w:val="005A1D29"/>
    <w:rsid w:val="005A2B1B"/>
    <w:rsid w:val="005A3135"/>
    <w:rsid w:val="005A3A1D"/>
    <w:rsid w:val="005A3CBB"/>
    <w:rsid w:val="005A3EA6"/>
    <w:rsid w:val="005A4617"/>
    <w:rsid w:val="005A4993"/>
    <w:rsid w:val="005A5AA9"/>
    <w:rsid w:val="005A7844"/>
    <w:rsid w:val="005A79CB"/>
    <w:rsid w:val="005B0D2D"/>
    <w:rsid w:val="005B1521"/>
    <w:rsid w:val="005B1BDB"/>
    <w:rsid w:val="005B309C"/>
    <w:rsid w:val="005B3CA5"/>
    <w:rsid w:val="005B43B4"/>
    <w:rsid w:val="005B4777"/>
    <w:rsid w:val="005B48C5"/>
    <w:rsid w:val="005B4AB6"/>
    <w:rsid w:val="005B4F5A"/>
    <w:rsid w:val="005B55F4"/>
    <w:rsid w:val="005B6F6B"/>
    <w:rsid w:val="005B7492"/>
    <w:rsid w:val="005B7727"/>
    <w:rsid w:val="005C0678"/>
    <w:rsid w:val="005C1A3D"/>
    <w:rsid w:val="005C24E7"/>
    <w:rsid w:val="005C2A23"/>
    <w:rsid w:val="005C2B41"/>
    <w:rsid w:val="005C2CBE"/>
    <w:rsid w:val="005C3832"/>
    <w:rsid w:val="005C3E7B"/>
    <w:rsid w:val="005C4803"/>
    <w:rsid w:val="005C5B3E"/>
    <w:rsid w:val="005C5BFC"/>
    <w:rsid w:val="005C605B"/>
    <w:rsid w:val="005C652D"/>
    <w:rsid w:val="005C68FC"/>
    <w:rsid w:val="005C7D2F"/>
    <w:rsid w:val="005D07C0"/>
    <w:rsid w:val="005D1046"/>
    <w:rsid w:val="005D1328"/>
    <w:rsid w:val="005D19EC"/>
    <w:rsid w:val="005D2594"/>
    <w:rsid w:val="005D2CF7"/>
    <w:rsid w:val="005D3AE8"/>
    <w:rsid w:val="005D40DD"/>
    <w:rsid w:val="005D4974"/>
    <w:rsid w:val="005D57F8"/>
    <w:rsid w:val="005D58FB"/>
    <w:rsid w:val="005D5EC1"/>
    <w:rsid w:val="005D5FAD"/>
    <w:rsid w:val="005D737F"/>
    <w:rsid w:val="005E0A3E"/>
    <w:rsid w:val="005E1556"/>
    <w:rsid w:val="005E27E9"/>
    <w:rsid w:val="005E30ED"/>
    <w:rsid w:val="005E3721"/>
    <w:rsid w:val="005E40E1"/>
    <w:rsid w:val="005E4964"/>
    <w:rsid w:val="005E4F10"/>
    <w:rsid w:val="005E6180"/>
    <w:rsid w:val="005E62BD"/>
    <w:rsid w:val="005E64DE"/>
    <w:rsid w:val="005E700E"/>
    <w:rsid w:val="005E7082"/>
    <w:rsid w:val="005E791C"/>
    <w:rsid w:val="005E7CA1"/>
    <w:rsid w:val="005E7E12"/>
    <w:rsid w:val="005E7EE4"/>
    <w:rsid w:val="005F2048"/>
    <w:rsid w:val="005F2AC1"/>
    <w:rsid w:val="005F3020"/>
    <w:rsid w:val="005F34CE"/>
    <w:rsid w:val="005F3F8F"/>
    <w:rsid w:val="005F43D1"/>
    <w:rsid w:val="005F4CDD"/>
    <w:rsid w:val="005F609A"/>
    <w:rsid w:val="005F6E5B"/>
    <w:rsid w:val="005F7842"/>
    <w:rsid w:val="005F7BE1"/>
    <w:rsid w:val="005F7CA6"/>
    <w:rsid w:val="00600071"/>
    <w:rsid w:val="00600072"/>
    <w:rsid w:val="006010A9"/>
    <w:rsid w:val="006011F5"/>
    <w:rsid w:val="00601272"/>
    <w:rsid w:val="00601C05"/>
    <w:rsid w:val="006028BE"/>
    <w:rsid w:val="00602E62"/>
    <w:rsid w:val="00603A79"/>
    <w:rsid w:val="00604A24"/>
    <w:rsid w:val="00604D61"/>
    <w:rsid w:val="006052CE"/>
    <w:rsid w:val="00605B17"/>
    <w:rsid w:val="00606128"/>
    <w:rsid w:val="00606343"/>
    <w:rsid w:val="00606383"/>
    <w:rsid w:val="00606EF6"/>
    <w:rsid w:val="00607778"/>
    <w:rsid w:val="0061048D"/>
    <w:rsid w:val="00610ED7"/>
    <w:rsid w:val="0061242C"/>
    <w:rsid w:val="006125FE"/>
    <w:rsid w:val="00612B6D"/>
    <w:rsid w:val="00613681"/>
    <w:rsid w:val="00613DCA"/>
    <w:rsid w:val="006149EB"/>
    <w:rsid w:val="00615255"/>
    <w:rsid w:val="00615EFA"/>
    <w:rsid w:val="00616AD2"/>
    <w:rsid w:val="0061750F"/>
    <w:rsid w:val="00617511"/>
    <w:rsid w:val="00620C41"/>
    <w:rsid w:val="006227F6"/>
    <w:rsid w:val="00623036"/>
    <w:rsid w:val="006231D9"/>
    <w:rsid w:val="0062327D"/>
    <w:rsid w:val="0062362B"/>
    <w:rsid w:val="006238ED"/>
    <w:rsid w:val="0062412F"/>
    <w:rsid w:val="0062454F"/>
    <w:rsid w:val="006247C4"/>
    <w:rsid w:val="00625070"/>
    <w:rsid w:val="006251E4"/>
    <w:rsid w:val="0062603D"/>
    <w:rsid w:val="00626E0D"/>
    <w:rsid w:val="00627608"/>
    <w:rsid w:val="00630686"/>
    <w:rsid w:val="00630E33"/>
    <w:rsid w:val="0063123C"/>
    <w:rsid w:val="00631CC2"/>
    <w:rsid w:val="00633C83"/>
    <w:rsid w:val="006341CB"/>
    <w:rsid w:val="006352E8"/>
    <w:rsid w:val="00635515"/>
    <w:rsid w:val="00636B9B"/>
    <w:rsid w:val="0063774D"/>
    <w:rsid w:val="00641459"/>
    <w:rsid w:val="00641EEF"/>
    <w:rsid w:val="00642276"/>
    <w:rsid w:val="006428BD"/>
    <w:rsid w:val="006429CF"/>
    <w:rsid w:val="00642A69"/>
    <w:rsid w:val="00643038"/>
    <w:rsid w:val="00644A6D"/>
    <w:rsid w:val="00644E61"/>
    <w:rsid w:val="00644F9A"/>
    <w:rsid w:val="006451E5"/>
    <w:rsid w:val="00645266"/>
    <w:rsid w:val="006457C8"/>
    <w:rsid w:val="00645978"/>
    <w:rsid w:val="00645F8B"/>
    <w:rsid w:val="0064621A"/>
    <w:rsid w:val="00646248"/>
    <w:rsid w:val="0064636C"/>
    <w:rsid w:val="006464D1"/>
    <w:rsid w:val="00646C16"/>
    <w:rsid w:val="006477C4"/>
    <w:rsid w:val="00647C3E"/>
    <w:rsid w:val="00647CCA"/>
    <w:rsid w:val="00647E7A"/>
    <w:rsid w:val="00651F08"/>
    <w:rsid w:val="0065366F"/>
    <w:rsid w:val="00653DCD"/>
    <w:rsid w:val="00653FFD"/>
    <w:rsid w:val="00654211"/>
    <w:rsid w:val="00654546"/>
    <w:rsid w:val="00655BF1"/>
    <w:rsid w:val="0065692E"/>
    <w:rsid w:val="006574CB"/>
    <w:rsid w:val="00657B76"/>
    <w:rsid w:val="006611DB"/>
    <w:rsid w:val="00661CF7"/>
    <w:rsid w:val="00661F26"/>
    <w:rsid w:val="0066361A"/>
    <w:rsid w:val="006636ED"/>
    <w:rsid w:val="00663948"/>
    <w:rsid w:val="00663E18"/>
    <w:rsid w:val="00664517"/>
    <w:rsid w:val="00664720"/>
    <w:rsid w:val="00664ADD"/>
    <w:rsid w:val="00664DE1"/>
    <w:rsid w:val="00665970"/>
    <w:rsid w:val="0066617F"/>
    <w:rsid w:val="0066620B"/>
    <w:rsid w:val="00666DE9"/>
    <w:rsid w:val="006670C5"/>
    <w:rsid w:val="006672CE"/>
    <w:rsid w:val="00667FFD"/>
    <w:rsid w:val="00670290"/>
    <w:rsid w:val="006703B2"/>
    <w:rsid w:val="006705E4"/>
    <w:rsid w:val="00670FA6"/>
    <w:rsid w:val="006722CB"/>
    <w:rsid w:val="006722CD"/>
    <w:rsid w:val="00672379"/>
    <w:rsid w:val="00672485"/>
    <w:rsid w:val="00672EE1"/>
    <w:rsid w:val="00674265"/>
    <w:rsid w:val="00674C1A"/>
    <w:rsid w:val="0067539D"/>
    <w:rsid w:val="00675560"/>
    <w:rsid w:val="00677151"/>
    <w:rsid w:val="006773E4"/>
    <w:rsid w:val="00677D09"/>
    <w:rsid w:val="00677D8D"/>
    <w:rsid w:val="00680A9A"/>
    <w:rsid w:val="00680FD4"/>
    <w:rsid w:val="0068160C"/>
    <w:rsid w:val="0068177A"/>
    <w:rsid w:val="006819A1"/>
    <w:rsid w:val="00681D77"/>
    <w:rsid w:val="00682C0E"/>
    <w:rsid w:val="00682D3B"/>
    <w:rsid w:val="006830F9"/>
    <w:rsid w:val="006833FA"/>
    <w:rsid w:val="006869FE"/>
    <w:rsid w:val="00686D6E"/>
    <w:rsid w:val="00687966"/>
    <w:rsid w:val="00687A58"/>
    <w:rsid w:val="00690AC2"/>
    <w:rsid w:val="006916AB"/>
    <w:rsid w:val="00691A14"/>
    <w:rsid w:val="00692673"/>
    <w:rsid w:val="00692AB1"/>
    <w:rsid w:val="00693765"/>
    <w:rsid w:val="006938D8"/>
    <w:rsid w:val="00693949"/>
    <w:rsid w:val="0069434A"/>
    <w:rsid w:val="006956A8"/>
    <w:rsid w:val="006966EA"/>
    <w:rsid w:val="006973F2"/>
    <w:rsid w:val="0069752D"/>
    <w:rsid w:val="00697EF3"/>
    <w:rsid w:val="006A0A30"/>
    <w:rsid w:val="006A0E64"/>
    <w:rsid w:val="006A1794"/>
    <w:rsid w:val="006A1C81"/>
    <w:rsid w:val="006A4123"/>
    <w:rsid w:val="006A49C7"/>
    <w:rsid w:val="006A4C2C"/>
    <w:rsid w:val="006A4CEA"/>
    <w:rsid w:val="006A4E01"/>
    <w:rsid w:val="006A5299"/>
    <w:rsid w:val="006A54CA"/>
    <w:rsid w:val="006A61C7"/>
    <w:rsid w:val="006A72EF"/>
    <w:rsid w:val="006B0114"/>
    <w:rsid w:val="006B0353"/>
    <w:rsid w:val="006B03F4"/>
    <w:rsid w:val="006B07EC"/>
    <w:rsid w:val="006B0B0A"/>
    <w:rsid w:val="006B1A27"/>
    <w:rsid w:val="006B1D64"/>
    <w:rsid w:val="006B2451"/>
    <w:rsid w:val="006B2795"/>
    <w:rsid w:val="006B3449"/>
    <w:rsid w:val="006B3AE8"/>
    <w:rsid w:val="006B3E23"/>
    <w:rsid w:val="006B5482"/>
    <w:rsid w:val="006B5671"/>
    <w:rsid w:val="006B6C03"/>
    <w:rsid w:val="006B6F3F"/>
    <w:rsid w:val="006B6FF5"/>
    <w:rsid w:val="006B7D2E"/>
    <w:rsid w:val="006B7F85"/>
    <w:rsid w:val="006C0C58"/>
    <w:rsid w:val="006C0F0C"/>
    <w:rsid w:val="006C11BD"/>
    <w:rsid w:val="006C1480"/>
    <w:rsid w:val="006C2516"/>
    <w:rsid w:val="006C2964"/>
    <w:rsid w:val="006C33AE"/>
    <w:rsid w:val="006C36D4"/>
    <w:rsid w:val="006C3B44"/>
    <w:rsid w:val="006C3C1E"/>
    <w:rsid w:val="006C42D3"/>
    <w:rsid w:val="006C5CF7"/>
    <w:rsid w:val="006C5D07"/>
    <w:rsid w:val="006C788D"/>
    <w:rsid w:val="006C7F01"/>
    <w:rsid w:val="006D0069"/>
    <w:rsid w:val="006D0A01"/>
    <w:rsid w:val="006D0CFB"/>
    <w:rsid w:val="006D0DCF"/>
    <w:rsid w:val="006D14BE"/>
    <w:rsid w:val="006D1D0F"/>
    <w:rsid w:val="006D20F8"/>
    <w:rsid w:val="006D27A0"/>
    <w:rsid w:val="006D31BB"/>
    <w:rsid w:val="006D36D6"/>
    <w:rsid w:val="006D3A33"/>
    <w:rsid w:val="006D4244"/>
    <w:rsid w:val="006D42A7"/>
    <w:rsid w:val="006D4334"/>
    <w:rsid w:val="006D4B8D"/>
    <w:rsid w:val="006D4DA2"/>
    <w:rsid w:val="006D4FBE"/>
    <w:rsid w:val="006D5082"/>
    <w:rsid w:val="006D6052"/>
    <w:rsid w:val="006D612A"/>
    <w:rsid w:val="006D69EF"/>
    <w:rsid w:val="006D7030"/>
    <w:rsid w:val="006E114D"/>
    <w:rsid w:val="006E164B"/>
    <w:rsid w:val="006E25E5"/>
    <w:rsid w:val="006E300E"/>
    <w:rsid w:val="006E3BFC"/>
    <w:rsid w:val="006E3E17"/>
    <w:rsid w:val="006E4618"/>
    <w:rsid w:val="006E48D6"/>
    <w:rsid w:val="006E502A"/>
    <w:rsid w:val="006E53A1"/>
    <w:rsid w:val="006E572B"/>
    <w:rsid w:val="006E5F3D"/>
    <w:rsid w:val="006E6584"/>
    <w:rsid w:val="006E72BC"/>
    <w:rsid w:val="006E77C7"/>
    <w:rsid w:val="006E7A3C"/>
    <w:rsid w:val="006F0494"/>
    <w:rsid w:val="006F099D"/>
    <w:rsid w:val="006F2032"/>
    <w:rsid w:val="006F351B"/>
    <w:rsid w:val="006F36A1"/>
    <w:rsid w:val="006F43E7"/>
    <w:rsid w:val="006F485D"/>
    <w:rsid w:val="006F4886"/>
    <w:rsid w:val="006F4D74"/>
    <w:rsid w:val="006F4E4F"/>
    <w:rsid w:val="006F4F4F"/>
    <w:rsid w:val="006F4F8A"/>
    <w:rsid w:val="006F5ADD"/>
    <w:rsid w:val="006F72C5"/>
    <w:rsid w:val="006F7C4E"/>
    <w:rsid w:val="007026CA"/>
    <w:rsid w:val="00702A88"/>
    <w:rsid w:val="00703339"/>
    <w:rsid w:val="0070342B"/>
    <w:rsid w:val="0070374D"/>
    <w:rsid w:val="00703AD2"/>
    <w:rsid w:val="00703D75"/>
    <w:rsid w:val="00703E90"/>
    <w:rsid w:val="0070482E"/>
    <w:rsid w:val="00704C1C"/>
    <w:rsid w:val="00704D3F"/>
    <w:rsid w:val="0070538B"/>
    <w:rsid w:val="0070631E"/>
    <w:rsid w:val="00706B8F"/>
    <w:rsid w:val="00706FD8"/>
    <w:rsid w:val="007072E2"/>
    <w:rsid w:val="00707C0F"/>
    <w:rsid w:val="007102CD"/>
    <w:rsid w:val="00711604"/>
    <w:rsid w:val="00711E13"/>
    <w:rsid w:val="00712065"/>
    <w:rsid w:val="00712C85"/>
    <w:rsid w:val="007132EA"/>
    <w:rsid w:val="007139B3"/>
    <w:rsid w:val="00713F07"/>
    <w:rsid w:val="0071479B"/>
    <w:rsid w:val="007152B4"/>
    <w:rsid w:val="00716286"/>
    <w:rsid w:val="007165BA"/>
    <w:rsid w:val="00716763"/>
    <w:rsid w:val="0071702C"/>
    <w:rsid w:val="00717376"/>
    <w:rsid w:val="0071746C"/>
    <w:rsid w:val="00717D31"/>
    <w:rsid w:val="00720655"/>
    <w:rsid w:val="0072071D"/>
    <w:rsid w:val="00720A37"/>
    <w:rsid w:val="00721527"/>
    <w:rsid w:val="007219A7"/>
    <w:rsid w:val="007222F2"/>
    <w:rsid w:val="00722A87"/>
    <w:rsid w:val="00722C03"/>
    <w:rsid w:val="00722E92"/>
    <w:rsid w:val="007251FB"/>
    <w:rsid w:val="00725273"/>
    <w:rsid w:val="00725A3F"/>
    <w:rsid w:val="00725A8D"/>
    <w:rsid w:val="00725E4C"/>
    <w:rsid w:val="00726123"/>
    <w:rsid w:val="00727D10"/>
    <w:rsid w:val="007305ED"/>
    <w:rsid w:val="007316E0"/>
    <w:rsid w:val="0073287B"/>
    <w:rsid w:val="00732ECD"/>
    <w:rsid w:val="00733A83"/>
    <w:rsid w:val="00733D40"/>
    <w:rsid w:val="00735177"/>
    <w:rsid w:val="007354CC"/>
    <w:rsid w:val="00735895"/>
    <w:rsid w:val="00735D83"/>
    <w:rsid w:val="007364C6"/>
    <w:rsid w:val="0073655C"/>
    <w:rsid w:val="0073731D"/>
    <w:rsid w:val="0074044C"/>
    <w:rsid w:val="007404A3"/>
    <w:rsid w:val="00740916"/>
    <w:rsid w:val="00740938"/>
    <w:rsid w:val="007417D7"/>
    <w:rsid w:val="0074243B"/>
    <w:rsid w:val="007433B7"/>
    <w:rsid w:val="007436EB"/>
    <w:rsid w:val="00744F25"/>
    <w:rsid w:val="00745BB8"/>
    <w:rsid w:val="00746230"/>
    <w:rsid w:val="0074634B"/>
    <w:rsid w:val="007473B9"/>
    <w:rsid w:val="00751176"/>
    <w:rsid w:val="00751248"/>
    <w:rsid w:val="00751F6E"/>
    <w:rsid w:val="00752191"/>
    <w:rsid w:val="0075227B"/>
    <w:rsid w:val="00753240"/>
    <w:rsid w:val="00753474"/>
    <w:rsid w:val="00753950"/>
    <w:rsid w:val="007540C4"/>
    <w:rsid w:val="007540E0"/>
    <w:rsid w:val="007544F1"/>
    <w:rsid w:val="00754CEF"/>
    <w:rsid w:val="00754DB9"/>
    <w:rsid w:val="00755D97"/>
    <w:rsid w:val="00756877"/>
    <w:rsid w:val="0075734C"/>
    <w:rsid w:val="007576A9"/>
    <w:rsid w:val="0076028A"/>
    <w:rsid w:val="0076060A"/>
    <w:rsid w:val="0076074F"/>
    <w:rsid w:val="00760E1D"/>
    <w:rsid w:val="007611EF"/>
    <w:rsid w:val="00761530"/>
    <w:rsid w:val="00761CE6"/>
    <w:rsid w:val="0076266E"/>
    <w:rsid w:val="0076285A"/>
    <w:rsid w:val="007628E6"/>
    <w:rsid w:val="00762931"/>
    <w:rsid w:val="00763045"/>
    <w:rsid w:val="00763048"/>
    <w:rsid w:val="00763311"/>
    <w:rsid w:val="007635AE"/>
    <w:rsid w:val="00763DB9"/>
    <w:rsid w:val="00764499"/>
    <w:rsid w:val="00765197"/>
    <w:rsid w:val="007663A8"/>
    <w:rsid w:val="0076691E"/>
    <w:rsid w:val="00766DA8"/>
    <w:rsid w:val="007701F6"/>
    <w:rsid w:val="007711FE"/>
    <w:rsid w:val="00772ECA"/>
    <w:rsid w:val="007731CB"/>
    <w:rsid w:val="00773397"/>
    <w:rsid w:val="00773D95"/>
    <w:rsid w:val="00774681"/>
    <w:rsid w:val="00774C09"/>
    <w:rsid w:val="00774C78"/>
    <w:rsid w:val="00774D3B"/>
    <w:rsid w:val="0077548E"/>
    <w:rsid w:val="007755D4"/>
    <w:rsid w:val="00775B99"/>
    <w:rsid w:val="00775EAC"/>
    <w:rsid w:val="00776158"/>
    <w:rsid w:val="0077632A"/>
    <w:rsid w:val="00776F76"/>
    <w:rsid w:val="00777F1E"/>
    <w:rsid w:val="0078088B"/>
    <w:rsid w:val="00780EDC"/>
    <w:rsid w:val="00781BB4"/>
    <w:rsid w:val="00781BC7"/>
    <w:rsid w:val="0078210B"/>
    <w:rsid w:val="007822CC"/>
    <w:rsid w:val="007823EA"/>
    <w:rsid w:val="00782BD1"/>
    <w:rsid w:val="0078307B"/>
    <w:rsid w:val="00783268"/>
    <w:rsid w:val="0078331E"/>
    <w:rsid w:val="00783959"/>
    <w:rsid w:val="0078396A"/>
    <w:rsid w:val="0078471B"/>
    <w:rsid w:val="00785ECD"/>
    <w:rsid w:val="007860C3"/>
    <w:rsid w:val="00786468"/>
    <w:rsid w:val="00786B1B"/>
    <w:rsid w:val="00787B4A"/>
    <w:rsid w:val="00790286"/>
    <w:rsid w:val="00790991"/>
    <w:rsid w:val="007910CB"/>
    <w:rsid w:val="00791B5E"/>
    <w:rsid w:val="00791EF3"/>
    <w:rsid w:val="0079306D"/>
    <w:rsid w:val="00793156"/>
    <w:rsid w:val="00793566"/>
    <w:rsid w:val="007940CF"/>
    <w:rsid w:val="0079484A"/>
    <w:rsid w:val="00795F34"/>
    <w:rsid w:val="007965A3"/>
    <w:rsid w:val="00796958"/>
    <w:rsid w:val="00797A38"/>
    <w:rsid w:val="00797A50"/>
    <w:rsid w:val="00797AE2"/>
    <w:rsid w:val="00797D7C"/>
    <w:rsid w:val="007A01AA"/>
    <w:rsid w:val="007A0326"/>
    <w:rsid w:val="007A05F2"/>
    <w:rsid w:val="007A0876"/>
    <w:rsid w:val="007A1057"/>
    <w:rsid w:val="007A1A50"/>
    <w:rsid w:val="007A2264"/>
    <w:rsid w:val="007A2DA9"/>
    <w:rsid w:val="007A333B"/>
    <w:rsid w:val="007A4B22"/>
    <w:rsid w:val="007A4ED5"/>
    <w:rsid w:val="007A5502"/>
    <w:rsid w:val="007A5808"/>
    <w:rsid w:val="007A58B2"/>
    <w:rsid w:val="007A5BE7"/>
    <w:rsid w:val="007A5BF7"/>
    <w:rsid w:val="007A642D"/>
    <w:rsid w:val="007A6E0E"/>
    <w:rsid w:val="007B110A"/>
    <w:rsid w:val="007B131E"/>
    <w:rsid w:val="007B1D43"/>
    <w:rsid w:val="007B2DBF"/>
    <w:rsid w:val="007B30BE"/>
    <w:rsid w:val="007B337B"/>
    <w:rsid w:val="007B42A3"/>
    <w:rsid w:val="007B49AE"/>
    <w:rsid w:val="007B4F3A"/>
    <w:rsid w:val="007B5624"/>
    <w:rsid w:val="007B5C8C"/>
    <w:rsid w:val="007B6482"/>
    <w:rsid w:val="007B758E"/>
    <w:rsid w:val="007C001B"/>
    <w:rsid w:val="007C09E5"/>
    <w:rsid w:val="007C1028"/>
    <w:rsid w:val="007C116D"/>
    <w:rsid w:val="007C1BB0"/>
    <w:rsid w:val="007C2338"/>
    <w:rsid w:val="007C2E65"/>
    <w:rsid w:val="007C34A0"/>
    <w:rsid w:val="007C3C96"/>
    <w:rsid w:val="007C4609"/>
    <w:rsid w:val="007C4623"/>
    <w:rsid w:val="007C4782"/>
    <w:rsid w:val="007C4CE6"/>
    <w:rsid w:val="007C4D84"/>
    <w:rsid w:val="007C4DF3"/>
    <w:rsid w:val="007C5534"/>
    <w:rsid w:val="007C5856"/>
    <w:rsid w:val="007C5D96"/>
    <w:rsid w:val="007C5DEA"/>
    <w:rsid w:val="007C697F"/>
    <w:rsid w:val="007C7689"/>
    <w:rsid w:val="007C7767"/>
    <w:rsid w:val="007C78B9"/>
    <w:rsid w:val="007C7D96"/>
    <w:rsid w:val="007D0427"/>
    <w:rsid w:val="007D04A4"/>
    <w:rsid w:val="007D0C44"/>
    <w:rsid w:val="007D24B8"/>
    <w:rsid w:val="007D251E"/>
    <w:rsid w:val="007D2607"/>
    <w:rsid w:val="007D280D"/>
    <w:rsid w:val="007D2A28"/>
    <w:rsid w:val="007D2D54"/>
    <w:rsid w:val="007D33EB"/>
    <w:rsid w:val="007D47A2"/>
    <w:rsid w:val="007D6000"/>
    <w:rsid w:val="007D685A"/>
    <w:rsid w:val="007D6D46"/>
    <w:rsid w:val="007D6E17"/>
    <w:rsid w:val="007D71D3"/>
    <w:rsid w:val="007D7D39"/>
    <w:rsid w:val="007E0EEC"/>
    <w:rsid w:val="007E29CF"/>
    <w:rsid w:val="007E2B0A"/>
    <w:rsid w:val="007E2E36"/>
    <w:rsid w:val="007E32BB"/>
    <w:rsid w:val="007E4049"/>
    <w:rsid w:val="007E40BE"/>
    <w:rsid w:val="007E41B3"/>
    <w:rsid w:val="007E4340"/>
    <w:rsid w:val="007E4EB3"/>
    <w:rsid w:val="007E5CC0"/>
    <w:rsid w:val="007E66BF"/>
    <w:rsid w:val="007E7DA5"/>
    <w:rsid w:val="007F0841"/>
    <w:rsid w:val="007F11CA"/>
    <w:rsid w:val="007F13C5"/>
    <w:rsid w:val="007F1838"/>
    <w:rsid w:val="007F1B73"/>
    <w:rsid w:val="007F1C46"/>
    <w:rsid w:val="007F238E"/>
    <w:rsid w:val="007F24F2"/>
    <w:rsid w:val="007F27C1"/>
    <w:rsid w:val="007F4079"/>
    <w:rsid w:val="007F5511"/>
    <w:rsid w:val="007F5BF3"/>
    <w:rsid w:val="007F6098"/>
    <w:rsid w:val="007F66D8"/>
    <w:rsid w:val="007F675A"/>
    <w:rsid w:val="007F7A01"/>
    <w:rsid w:val="007F7D8E"/>
    <w:rsid w:val="008008FF"/>
    <w:rsid w:val="00800B27"/>
    <w:rsid w:val="00800CFE"/>
    <w:rsid w:val="008013FC"/>
    <w:rsid w:val="00801787"/>
    <w:rsid w:val="008017E9"/>
    <w:rsid w:val="00801BC0"/>
    <w:rsid w:val="008022B1"/>
    <w:rsid w:val="00802461"/>
    <w:rsid w:val="008026CA"/>
    <w:rsid w:val="00802AD1"/>
    <w:rsid w:val="00802F13"/>
    <w:rsid w:val="00802FAB"/>
    <w:rsid w:val="00803901"/>
    <w:rsid w:val="0080512B"/>
    <w:rsid w:val="0080577E"/>
    <w:rsid w:val="0080660B"/>
    <w:rsid w:val="0080701E"/>
    <w:rsid w:val="00807286"/>
    <w:rsid w:val="00810625"/>
    <w:rsid w:val="00811327"/>
    <w:rsid w:val="008118BD"/>
    <w:rsid w:val="0081236E"/>
    <w:rsid w:val="00814AE0"/>
    <w:rsid w:val="00815265"/>
    <w:rsid w:val="008153D0"/>
    <w:rsid w:val="0081610F"/>
    <w:rsid w:val="00816388"/>
    <w:rsid w:val="00816417"/>
    <w:rsid w:val="008167E8"/>
    <w:rsid w:val="00816C78"/>
    <w:rsid w:val="00817268"/>
    <w:rsid w:val="008177F2"/>
    <w:rsid w:val="00820174"/>
    <w:rsid w:val="008202E9"/>
    <w:rsid w:val="0082044E"/>
    <w:rsid w:val="00820494"/>
    <w:rsid w:val="0082049A"/>
    <w:rsid w:val="00820856"/>
    <w:rsid w:val="00821598"/>
    <w:rsid w:val="008215AC"/>
    <w:rsid w:val="00822686"/>
    <w:rsid w:val="00822A1E"/>
    <w:rsid w:val="00823A51"/>
    <w:rsid w:val="00823AD4"/>
    <w:rsid w:val="00823D58"/>
    <w:rsid w:val="00824D34"/>
    <w:rsid w:val="00826901"/>
    <w:rsid w:val="00826A59"/>
    <w:rsid w:val="00826DD9"/>
    <w:rsid w:val="00827056"/>
    <w:rsid w:val="008270C7"/>
    <w:rsid w:val="0082745F"/>
    <w:rsid w:val="008275CC"/>
    <w:rsid w:val="00830AF1"/>
    <w:rsid w:val="008321AC"/>
    <w:rsid w:val="00832439"/>
    <w:rsid w:val="0083250E"/>
    <w:rsid w:val="00832563"/>
    <w:rsid w:val="00832898"/>
    <w:rsid w:val="00832EB1"/>
    <w:rsid w:val="00833BFF"/>
    <w:rsid w:val="00833FB0"/>
    <w:rsid w:val="0083429C"/>
    <w:rsid w:val="00834447"/>
    <w:rsid w:val="008349AB"/>
    <w:rsid w:val="00835828"/>
    <w:rsid w:val="00835C3D"/>
    <w:rsid w:val="00835F82"/>
    <w:rsid w:val="008366A9"/>
    <w:rsid w:val="008369B1"/>
    <w:rsid w:val="00837087"/>
    <w:rsid w:val="008379F3"/>
    <w:rsid w:val="0084067A"/>
    <w:rsid w:val="00840CE1"/>
    <w:rsid w:val="0084187D"/>
    <w:rsid w:val="00842430"/>
    <w:rsid w:val="00842950"/>
    <w:rsid w:val="00843485"/>
    <w:rsid w:val="008436C7"/>
    <w:rsid w:val="008437E8"/>
    <w:rsid w:val="00844D2C"/>
    <w:rsid w:val="00844FF8"/>
    <w:rsid w:val="0084618E"/>
    <w:rsid w:val="0084660D"/>
    <w:rsid w:val="0084665C"/>
    <w:rsid w:val="00846C47"/>
    <w:rsid w:val="00846E2D"/>
    <w:rsid w:val="00847A33"/>
    <w:rsid w:val="00850293"/>
    <w:rsid w:val="0085097D"/>
    <w:rsid w:val="00851279"/>
    <w:rsid w:val="0085160F"/>
    <w:rsid w:val="008519AA"/>
    <w:rsid w:val="0085210F"/>
    <w:rsid w:val="0085219B"/>
    <w:rsid w:val="00852287"/>
    <w:rsid w:val="008526FC"/>
    <w:rsid w:val="00852883"/>
    <w:rsid w:val="00853091"/>
    <w:rsid w:val="00853EB7"/>
    <w:rsid w:val="00854A4B"/>
    <w:rsid w:val="00854A9F"/>
    <w:rsid w:val="00854E06"/>
    <w:rsid w:val="008565D2"/>
    <w:rsid w:val="00856799"/>
    <w:rsid w:val="00856840"/>
    <w:rsid w:val="00856E8A"/>
    <w:rsid w:val="00857FF0"/>
    <w:rsid w:val="00860838"/>
    <w:rsid w:val="00861BD2"/>
    <w:rsid w:val="00862033"/>
    <w:rsid w:val="008636B3"/>
    <w:rsid w:val="00863B20"/>
    <w:rsid w:val="00863F2E"/>
    <w:rsid w:val="008640F2"/>
    <w:rsid w:val="00864176"/>
    <w:rsid w:val="00864979"/>
    <w:rsid w:val="00864ED1"/>
    <w:rsid w:val="00865048"/>
    <w:rsid w:val="00865084"/>
    <w:rsid w:val="00865670"/>
    <w:rsid w:val="00865C13"/>
    <w:rsid w:val="00865F0D"/>
    <w:rsid w:val="00865F41"/>
    <w:rsid w:val="00866AEB"/>
    <w:rsid w:val="0086738A"/>
    <w:rsid w:val="00867E0D"/>
    <w:rsid w:val="0087023D"/>
    <w:rsid w:val="0087080E"/>
    <w:rsid w:val="00871715"/>
    <w:rsid w:val="00872FC6"/>
    <w:rsid w:val="008734E7"/>
    <w:rsid w:val="00873BEF"/>
    <w:rsid w:val="00873EA2"/>
    <w:rsid w:val="00874183"/>
    <w:rsid w:val="008741D7"/>
    <w:rsid w:val="00874532"/>
    <w:rsid w:val="00874BA5"/>
    <w:rsid w:val="008753D3"/>
    <w:rsid w:val="00875BD4"/>
    <w:rsid w:val="008761D4"/>
    <w:rsid w:val="0087652D"/>
    <w:rsid w:val="008765D8"/>
    <w:rsid w:val="00880432"/>
    <w:rsid w:val="00880857"/>
    <w:rsid w:val="00880D7B"/>
    <w:rsid w:val="00880E96"/>
    <w:rsid w:val="0088122D"/>
    <w:rsid w:val="008826CD"/>
    <w:rsid w:val="00882944"/>
    <w:rsid w:val="00882ACE"/>
    <w:rsid w:val="00882C45"/>
    <w:rsid w:val="00883096"/>
    <w:rsid w:val="008844C4"/>
    <w:rsid w:val="00884760"/>
    <w:rsid w:val="00884DB2"/>
    <w:rsid w:val="0088618E"/>
    <w:rsid w:val="00886371"/>
    <w:rsid w:val="0088683C"/>
    <w:rsid w:val="00887037"/>
    <w:rsid w:val="00887A57"/>
    <w:rsid w:val="008908CC"/>
    <w:rsid w:val="00891229"/>
    <w:rsid w:val="008912DB"/>
    <w:rsid w:val="008913C6"/>
    <w:rsid w:val="008936FC"/>
    <w:rsid w:val="00894D5F"/>
    <w:rsid w:val="0089570D"/>
    <w:rsid w:val="00895AE8"/>
    <w:rsid w:val="0089659E"/>
    <w:rsid w:val="00896820"/>
    <w:rsid w:val="008976EF"/>
    <w:rsid w:val="00897AF4"/>
    <w:rsid w:val="008A03A4"/>
    <w:rsid w:val="008A04CB"/>
    <w:rsid w:val="008A0CF4"/>
    <w:rsid w:val="008A1329"/>
    <w:rsid w:val="008A1B45"/>
    <w:rsid w:val="008A1BA9"/>
    <w:rsid w:val="008A1BBE"/>
    <w:rsid w:val="008A2BE0"/>
    <w:rsid w:val="008A33FC"/>
    <w:rsid w:val="008A3A91"/>
    <w:rsid w:val="008A4DDA"/>
    <w:rsid w:val="008A4F00"/>
    <w:rsid w:val="008A523B"/>
    <w:rsid w:val="008A5BD2"/>
    <w:rsid w:val="008A6474"/>
    <w:rsid w:val="008A66D7"/>
    <w:rsid w:val="008A74A0"/>
    <w:rsid w:val="008B00D7"/>
    <w:rsid w:val="008B0A56"/>
    <w:rsid w:val="008B0D64"/>
    <w:rsid w:val="008B175E"/>
    <w:rsid w:val="008B19DE"/>
    <w:rsid w:val="008B2C63"/>
    <w:rsid w:val="008B34C4"/>
    <w:rsid w:val="008B3783"/>
    <w:rsid w:val="008B4E96"/>
    <w:rsid w:val="008B57C4"/>
    <w:rsid w:val="008B5897"/>
    <w:rsid w:val="008B5F8D"/>
    <w:rsid w:val="008B6BFB"/>
    <w:rsid w:val="008B6FD9"/>
    <w:rsid w:val="008B7666"/>
    <w:rsid w:val="008C09B0"/>
    <w:rsid w:val="008C164C"/>
    <w:rsid w:val="008C22DF"/>
    <w:rsid w:val="008C329B"/>
    <w:rsid w:val="008C35B8"/>
    <w:rsid w:val="008C5406"/>
    <w:rsid w:val="008C6A05"/>
    <w:rsid w:val="008C6BFD"/>
    <w:rsid w:val="008C6D62"/>
    <w:rsid w:val="008C6E28"/>
    <w:rsid w:val="008D066F"/>
    <w:rsid w:val="008D0E13"/>
    <w:rsid w:val="008D18F4"/>
    <w:rsid w:val="008D1976"/>
    <w:rsid w:val="008D1BEE"/>
    <w:rsid w:val="008D1E4B"/>
    <w:rsid w:val="008D20EA"/>
    <w:rsid w:val="008D26E4"/>
    <w:rsid w:val="008D28DA"/>
    <w:rsid w:val="008D2BB0"/>
    <w:rsid w:val="008D2D6F"/>
    <w:rsid w:val="008D30ED"/>
    <w:rsid w:val="008D49A7"/>
    <w:rsid w:val="008D5245"/>
    <w:rsid w:val="008D64FB"/>
    <w:rsid w:val="008D6E5F"/>
    <w:rsid w:val="008D6EB8"/>
    <w:rsid w:val="008D6F48"/>
    <w:rsid w:val="008D772D"/>
    <w:rsid w:val="008E0828"/>
    <w:rsid w:val="008E16E9"/>
    <w:rsid w:val="008E1C05"/>
    <w:rsid w:val="008E2461"/>
    <w:rsid w:val="008E2BAB"/>
    <w:rsid w:val="008E2E41"/>
    <w:rsid w:val="008E348E"/>
    <w:rsid w:val="008E3888"/>
    <w:rsid w:val="008E4027"/>
    <w:rsid w:val="008E4732"/>
    <w:rsid w:val="008E4743"/>
    <w:rsid w:val="008E4FEA"/>
    <w:rsid w:val="008E577C"/>
    <w:rsid w:val="008E5E17"/>
    <w:rsid w:val="008E60AC"/>
    <w:rsid w:val="008E6734"/>
    <w:rsid w:val="008E7BDF"/>
    <w:rsid w:val="008F087D"/>
    <w:rsid w:val="008F164E"/>
    <w:rsid w:val="008F1BB2"/>
    <w:rsid w:val="008F1E94"/>
    <w:rsid w:val="008F20B6"/>
    <w:rsid w:val="008F243B"/>
    <w:rsid w:val="008F2930"/>
    <w:rsid w:val="008F2CD7"/>
    <w:rsid w:val="008F3239"/>
    <w:rsid w:val="008F3CCF"/>
    <w:rsid w:val="008F436C"/>
    <w:rsid w:val="008F4713"/>
    <w:rsid w:val="008F4974"/>
    <w:rsid w:val="008F4E9E"/>
    <w:rsid w:val="008F539E"/>
    <w:rsid w:val="008F5A15"/>
    <w:rsid w:val="008F5B8E"/>
    <w:rsid w:val="008F615F"/>
    <w:rsid w:val="008F694D"/>
    <w:rsid w:val="008F6ADD"/>
    <w:rsid w:val="008F6EBB"/>
    <w:rsid w:val="008F6F55"/>
    <w:rsid w:val="008F7228"/>
    <w:rsid w:val="00900A7F"/>
    <w:rsid w:val="00900BBD"/>
    <w:rsid w:val="0090122B"/>
    <w:rsid w:val="00901363"/>
    <w:rsid w:val="0090209C"/>
    <w:rsid w:val="00902195"/>
    <w:rsid w:val="009021C9"/>
    <w:rsid w:val="00902984"/>
    <w:rsid w:val="0090362C"/>
    <w:rsid w:val="00903EE5"/>
    <w:rsid w:val="009040EA"/>
    <w:rsid w:val="009043E2"/>
    <w:rsid w:val="009044E6"/>
    <w:rsid w:val="009045E4"/>
    <w:rsid w:val="00904764"/>
    <w:rsid w:val="00904A0C"/>
    <w:rsid w:val="0090514D"/>
    <w:rsid w:val="009051F6"/>
    <w:rsid w:val="00905394"/>
    <w:rsid w:val="00905523"/>
    <w:rsid w:val="00905DF9"/>
    <w:rsid w:val="0090686C"/>
    <w:rsid w:val="009068A6"/>
    <w:rsid w:val="009076C6"/>
    <w:rsid w:val="00907BFB"/>
    <w:rsid w:val="00907D42"/>
    <w:rsid w:val="00910378"/>
    <w:rsid w:val="0091066A"/>
    <w:rsid w:val="00910A22"/>
    <w:rsid w:val="00910FB7"/>
    <w:rsid w:val="00911316"/>
    <w:rsid w:val="00911982"/>
    <w:rsid w:val="00911D00"/>
    <w:rsid w:val="00911E42"/>
    <w:rsid w:val="00912A43"/>
    <w:rsid w:val="009139F4"/>
    <w:rsid w:val="00914D8C"/>
    <w:rsid w:val="00914DF4"/>
    <w:rsid w:val="00914EDF"/>
    <w:rsid w:val="00915024"/>
    <w:rsid w:val="00915154"/>
    <w:rsid w:val="0091528E"/>
    <w:rsid w:val="009158F6"/>
    <w:rsid w:val="009177E8"/>
    <w:rsid w:val="00917E1F"/>
    <w:rsid w:val="00917F96"/>
    <w:rsid w:val="00920470"/>
    <w:rsid w:val="00920852"/>
    <w:rsid w:val="00921D00"/>
    <w:rsid w:val="00922A7F"/>
    <w:rsid w:val="009233E4"/>
    <w:rsid w:val="0092444C"/>
    <w:rsid w:val="00924618"/>
    <w:rsid w:val="0092481D"/>
    <w:rsid w:val="00924870"/>
    <w:rsid w:val="009248BE"/>
    <w:rsid w:val="00924A07"/>
    <w:rsid w:val="00925A16"/>
    <w:rsid w:val="009262E1"/>
    <w:rsid w:val="00926673"/>
    <w:rsid w:val="00926D48"/>
    <w:rsid w:val="009274B3"/>
    <w:rsid w:val="009276BB"/>
    <w:rsid w:val="00927EAF"/>
    <w:rsid w:val="0093240D"/>
    <w:rsid w:val="00932643"/>
    <w:rsid w:val="0093304B"/>
    <w:rsid w:val="009334B6"/>
    <w:rsid w:val="009338EF"/>
    <w:rsid w:val="00933E1F"/>
    <w:rsid w:val="00934D66"/>
    <w:rsid w:val="00934F74"/>
    <w:rsid w:val="00935041"/>
    <w:rsid w:val="00935EA0"/>
    <w:rsid w:val="009361F5"/>
    <w:rsid w:val="00936560"/>
    <w:rsid w:val="0093675C"/>
    <w:rsid w:val="009368CA"/>
    <w:rsid w:val="00936A43"/>
    <w:rsid w:val="00936DDA"/>
    <w:rsid w:val="00937137"/>
    <w:rsid w:val="009406EA"/>
    <w:rsid w:val="0094103B"/>
    <w:rsid w:val="0094112B"/>
    <w:rsid w:val="00942003"/>
    <w:rsid w:val="0094243F"/>
    <w:rsid w:val="00943DCC"/>
    <w:rsid w:val="009442A5"/>
    <w:rsid w:val="0094475A"/>
    <w:rsid w:val="0094518F"/>
    <w:rsid w:val="009457D3"/>
    <w:rsid w:val="00946A80"/>
    <w:rsid w:val="00947B8C"/>
    <w:rsid w:val="00947F01"/>
    <w:rsid w:val="00950158"/>
    <w:rsid w:val="00950AEC"/>
    <w:rsid w:val="00950C4E"/>
    <w:rsid w:val="00951F77"/>
    <w:rsid w:val="0095376A"/>
    <w:rsid w:val="009537D6"/>
    <w:rsid w:val="009541E6"/>
    <w:rsid w:val="00954896"/>
    <w:rsid w:val="00955242"/>
    <w:rsid w:val="00956276"/>
    <w:rsid w:val="00956DB2"/>
    <w:rsid w:val="00957DA9"/>
    <w:rsid w:val="009633AC"/>
    <w:rsid w:val="0096414F"/>
    <w:rsid w:val="009643FC"/>
    <w:rsid w:val="009647E3"/>
    <w:rsid w:val="00964BC8"/>
    <w:rsid w:val="0096588F"/>
    <w:rsid w:val="0096637A"/>
    <w:rsid w:val="0096675F"/>
    <w:rsid w:val="00966F50"/>
    <w:rsid w:val="00967582"/>
    <w:rsid w:val="00967C3D"/>
    <w:rsid w:val="0097078D"/>
    <w:rsid w:val="009711AD"/>
    <w:rsid w:val="00971F91"/>
    <w:rsid w:val="009720B5"/>
    <w:rsid w:val="009724EB"/>
    <w:rsid w:val="00972E32"/>
    <w:rsid w:val="00973371"/>
    <w:rsid w:val="0097347A"/>
    <w:rsid w:val="00973658"/>
    <w:rsid w:val="00974C10"/>
    <w:rsid w:val="00974D7D"/>
    <w:rsid w:val="009755FB"/>
    <w:rsid w:val="00975AE7"/>
    <w:rsid w:val="009760A5"/>
    <w:rsid w:val="00976179"/>
    <w:rsid w:val="0097624A"/>
    <w:rsid w:val="0097727A"/>
    <w:rsid w:val="009776CF"/>
    <w:rsid w:val="0097788D"/>
    <w:rsid w:val="009779BB"/>
    <w:rsid w:val="00977E2B"/>
    <w:rsid w:val="00980EFD"/>
    <w:rsid w:val="009811E8"/>
    <w:rsid w:val="0098242C"/>
    <w:rsid w:val="0098277F"/>
    <w:rsid w:val="00982F38"/>
    <w:rsid w:val="009835E3"/>
    <w:rsid w:val="00983A50"/>
    <w:rsid w:val="009843A7"/>
    <w:rsid w:val="0098482C"/>
    <w:rsid w:val="00984C0E"/>
    <w:rsid w:val="00985718"/>
    <w:rsid w:val="009859E9"/>
    <w:rsid w:val="00985F26"/>
    <w:rsid w:val="009867C7"/>
    <w:rsid w:val="009870F9"/>
    <w:rsid w:val="009872F0"/>
    <w:rsid w:val="00987476"/>
    <w:rsid w:val="00987B75"/>
    <w:rsid w:val="00987FF7"/>
    <w:rsid w:val="00990325"/>
    <w:rsid w:val="00990B5F"/>
    <w:rsid w:val="00990B92"/>
    <w:rsid w:val="00990C95"/>
    <w:rsid w:val="0099253F"/>
    <w:rsid w:val="00992B6F"/>
    <w:rsid w:val="00992E03"/>
    <w:rsid w:val="00992F64"/>
    <w:rsid w:val="00995A07"/>
    <w:rsid w:val="009962F3"/>
    <w:rsid w:val="009969D8"/>
    <w:rsid w:val="009969E9"/>
    <w:rsid w:val="00996E4F"/>
    <w:rsid w:val="00996E67"/>
    <w:rsid w:val="00997789"/>
    <w:rsid w:val="009A012D"/>
    <w:rsid w:val="009A0376"/>
    <w:rsid w:val="009A07DF"/>
    <w:rsid w:val="009A0EC5"/>
    <w:rsid w:val="009A13E2"/>
    <w:rsid w:val="009A1872"/>
    <w:rsid w:val="009A230F"/>
    <w:rsid w:val="009A23EB"/>
    <w:rsid w:val="009A2EE9"/>
    <w:rsid w:val="009A31DF"/>
    <w:rsid w:val="009A335D"/>
    <w:rsid w:val="009A3BE0"/>
    <w:rsid w:val="009A3DD0"/>
    <w:rsid w:val="009A5A01"/>
    <w:rsid w:val="009A5A64"/>
    <w:rsid w:val="009A5CA9"/>
    <w:rsid w:val="009A5DB6"/>
    <w:rsid w:val="009A65B6"/>
    <w:rsid w:val="009A7504"/>
    <w:rsid w:val="009B01FB"/>
    <w:rsid w:val="009B06A1"/>
    <w:rsid w:val="009B1422"/>
    <w:rsid w:val="009B14C7"/>
    <w:rsid w:val="009B1D9C"/>
    <w:rsid w:val="009B222A"/>
    <w:rsid w:val="009B2415"/>
    <w:rsid w:val="009B284C"/>
    <w:rsid w:val="009B2FE7"/>
    <w:rsid w:val="009B3593"/>
    <w:rsid w:val="009B38AD"/>
    <w:rsid w:val="009B4A0D"/>
    <w:rsid w:val="009B5B10"/>
    <w:rsid w:val="009B5FA1"/>
    <w:rsid w:val="009B69F6"/>
    <w:rsid w:val="009B78F6"/>
    <w:rsid w:val="009B7EA9"/>
    <w:rsid w:val="009C0CFD"/>
    <w:rsid w:val="009C11C0"/>
    <w:rsid w:val="009C1923"/>
    <w:rsid w:val="009C20AF"/>
    <w:rsid w:val="009C2B2A"/>
    <w:rsid w:val="009C367A"/>
    <w:rsid w:val="009C3FC5"/>
    <w:rsid w:val="009C3FE0"/>
    <w:rsid w:val="009C434E"/>
    <w:rsid w:val="009C4825"/>
    <w:rsid w:val="009C4A6A"/>
    <w:rsid w:val="009C5262"/>
    <w:rsid w:val="009C5942"/>
    <w:rsid w:val="009C5C04"/>
    <w:rsid w:val="009C5CE1"/>
    <w:rsid w:val="009C5EC3"/>
    <w:rsid w:val="009C5F10"/>
    <w:rsid w:val="009D01B1"/>
    <w:rsid w:val="009D0551"/>
    <w:rsid w:val="009D0560"/>
    <w:rsid w:val="009D06A9"/>
    <w:rsid w:val="009D0E51"/>
    <w:rsid w:val="009D123C"/>
    <w:rsid w:val="009D130D"/>
    <w:rsid w:val="009D14ED"/>
    <w:rsid w:val="009D1BB6"/>
    <w:rsid w:val="009D1F1E"/>
    <w:rsid w:val="009D21C6"/>
    <w:rsid w:val="009D2308"/>
    <w:rsid w:val="009D26BF"/>
    <w:rsid w:val="009D291E"/>
    <w:rsid w:val="009D2E3B"/>
    <w:rsid w:val="009D2F0A"/>
    <w:rsid w:val="009D4287"/>
    <w:rsid w:val="009D43B3"/>
    <w:rsid w:val="009D49E9"/>
    <w:rsid w:val="009D4A05"/>
    <w:rsid w:val="009D61C0"/>
    <w:rsid w:val="009D6260"/>
    <w:rsid w:val="009D72F8"/>
    <w:rsid w:val="009D797C"/>
    <w:rsid w:val="009D7A4C"/>
    <w:rsid w:val="009D7A9F"/>
    <w:rsid w:val="009D7D11"/>
    <w:rsid w:val="009E0B54"/>
    <w:rsid w:val="009E1D27"/>
    <w:rsid w:val="009E233C"/>
    <w:rsid w:val="009E2638"/>
    <w:rsid w:val="009E2A26"/>
    <w:rsid w:val="009E2A77"/>
    <w:rsid w:val="009E2F29"/>
    <w:rsid w:val="009E380B"/>
    <w:rsid w:val="009E3C16"/>
    <w:rsid w:val="009E433C"/>
    <w:rsid w:val="009E46B3"/>
    <w:rsid w:val="009E46EE"/>
    <w:rsid w:val="009E4B44"/>
    <w:rsid w:val="009E58C0"/>
    <w:rsid w:val="009E5AF5"/>
    <w:rsid w:val="009E62B5"/>
    <w:rsid w:val="009E681D"/>
    <w:rsid w:val="009E6F3C"/>
    <w:rsid w:val="009E71CC"/>
    <w:rsid w:val="009F0060"/>
    <w:rsid w:val="009F00FA"/>
    <w:rsid w:val="009F0D8F"/>
    <w:rsid w:val="009F165A"/>
    <w:rsid w:val="009F26D2"/>
    <w:rsid w:val="009F496D"/>
    <w:rsid w:val="009F4B89"/>
    <w:rsid w:val="009F4FBC"/>
    <w:rsid w:val="009F5B2B"/>
    <w:rsid w:val="009F6098"/>
    <w:rsid w:val="009F6914"/>
    <w:rsid w:val="009F6F3A"/>
    <w:rsid w:val="009F7AB3"/>
    <w:rsid w:val="00A000C7"/>
    <w:rsid w:val="00A00171"/>
    <w:rsid w:val="00A00614"/>
    <w:rsid w:val="00A00C39"/>
    <w:rsid w:val="00A00C9D"/>
    <w:rsid w:val="00A01FE7"/>
    <w:rsid w:val="00A023FE"/>
    <w:rsid w:val="00A033CC"/>
    <w:rsid w:val="00A039B7"/>
    <w:rsid w:val="00A03C39"/>
    <w:rsid w:val="00A04136"/>
    <w:rsid w:val="00A04400"/>
    <w:rsid w:val="00A04609"/>
    <w:rsid w:val="00A052F1"/>
    <w:rsid w:val="00A05F2F"/>
    <w:rsid w:val="00A06445"/>
    <w:rsid w:val="00A067C9"/>
    <w:rsid w:val="00A06CA5"/>
    <w:rsid w:val="00A10204"/>
    <w:rsid w:val="00A10261"/>
    <w:rsid w:val="00A1131A"/>
    <w:rsid w:val="00A12859"/>
    <w:rsid w:val="00A12EA4"/>
    <w:rsid w:val="00A13A52"/>
    <w:rsid w:val="00A13FEE"/>
    <w:rsid w:val="00A142EB"/>
    <w:rsid w:val="00A14B1D"/>
    <w:rsid w:val="00A15581"/>
    <w:rsid w:val="00A158D8"/>
    <w:rsid w:val="00A161AE"/>
    <w:rsid w:val="00A163BE"/>
    <w:rsid w:val="00A1649F"/>
    <w:rsid w:val="00A1651E"/>
    <w:rsid w:val="00A16942"/>
    <w:rsid w:val="00A170B8"/>
    <w:rsid w:val="00A20F8C"/>
    <w:rsid w:val="00A21245"/>
    <w:rsid w:val="00A215CB"/>
    <w:rsid w:val="00A21E4D"/>
    <w:rsid w:val="00A21FA9"/>
    <w:rsid w:val="00A22038"/>
    <w:rsid w:val="00A22468"/>
    <w:rsid w:val="00A23521"/>
    <w:rsid w:val="00A23CF8"/>
    <w:rsid w:val="00A23CF9"/>
    <w:rsid w:val="00A23DFC"/>
    <w:rsid w:val="00A24022"/>
    <w:rsid w:val="00A245DC"/>
    <w:rsid w:val="00A24BB0"/>
    <w:rsid w:val="00A250A2"/>
    <w:rsid w:val="00A253F3"/>
    <w:rsid w:val="00A25C60"/>
    <w:rsid w:val="00A25E3C"/>
    <w:rsid w:val="00A26192"/>
    <w:rsid w:val="00A26794"/>
    <w:rsid w:val="00A269BC"/>
    <w:rsid w:val="00A26F24"/>
    <w:rsid w:val="00A26FC6"/>
    <w:rsid w:val="00A27347"/>
    <w:rsid w:val="00A2755C"/>
    <w:rsid w:val="00A3012C"/>
    <w:rsid w:val="00A3088E"/>
    <w:rsid w:val="00A30907"/>
    <w:rsid w:val="00A30A31"/>
    <w:rsid w:val="00A311C4"/>
    <w:rsid w:val="00A31C08"/>
    <w:rsid w:val="00A32DEE"/>
    <w:rsid w:val="00A333E4"/>
    <w:rsid w:val="00A33D03"/>
    <w:rsid w:val="00A34301"/>
    <w:rsid w:val="00A34471"/>
    <w:rsid w:val="00A348DE"/>
    <w:rsid w:val="00A35618"/>
    <w:rsid w:val="00A35D42"/>
    <w:rsid w:val="00A37666"/>
    <w:rsid w:val="00A37A42"/>
    <w:rsid w:val="00A41F5A"/>
    <w:rsid w:val="00A43447"/>
    <w:rsid w:val="00A43808"/>
    <w:rsid w:val="00A43AD5"/>
    <w:rsid w:val="00A43B72"/>
    <w:rsid w:val="00A44008"/>
    <w:rsid w:val="00A44F44"/>
    <w:rsid w:val="00A456B4"/>
    <w:rsid w:val="00A45F63"/>
    <w:rsid w:val="00A46CD8"/>
    <w:rsid w:val="00A46F2D"/>
    <w:rsid w:val="00A47300"/>
    <w:rsid w:val="00A47DA5"/>
    <w:rsid w:val="00A47ED7"/>
    <w:rsid w:val="00A50229"/>
    <w:rsid w:val="00A50D4B"/>
    <w:rsid w:val="00A50DC0"/>
    <w:rsid w:val="00A5157F"/>
    <w:rsid w:val="00A51D0C"/>
    <w:rsid w:val="00A5292E"/>
    <w:rsid w:val="00A52A49"/>
    <w:rsid w:val="00A53290"/>
    <w:rsid w:val="00A54327"/>
    <w:rsid w:val="00A5558A"/>
    <w:rsid w:val="00A55DBD"/>
    <w:rsid w:val="00A55E06"/>
    <w:rsid w:val="00A56158"/>
    <w:rsid w:val="00A562AE"/>
    <w:rsid w:val="00A564CB"/>
    <w:rsid w:val="00A56985"/>
    <w:rsid w:val="00A57613"/>
    <w:rsid w:val="00A5795E"/>
    <w:rsid w:val="00A60249"/>
    <w:rsid w:val="00A602CC"/>
    <w:rsid w:val="00A60DAE"/>
    <w:rsid w:val="00A6117B"/>
    <w:rsid w:val="00A6139D"/>
    <w:rsid w:val="00A61F4C"/>
    <w:rsid w:val="00A6226E"/>
    <w:rsid w:val="00A6231E"/>
    <w:rsid w:val="00A6252D"/>
    <w:rsid w:val="00A62953"/>
    <w:rsid w:val="00A629D1"/>
    <w:rsid w:val="00A637E3"/>
    <w:rsid w:val="00A63CF9"/>
    <w:rsid w:val="00A65148"/>
    <w:rsid w:val="00A65A8E"/>
    <w:rsid w:val="00A65FCC"/>
    <w:rsid w:val="00A6633F"/>
    <w:rsid w:val="00A66947"/>
    <w:rsid w:val="00A66BBD"/>
    <w:rsid w:val="00A67B25"/>
    <w:rsid w:val="00A67C90"/>
    <w:rsid w:val="00A67E76"/>
    <w:rsid w:val="00A70508"/>
    <w:rsid w:val="00A71229"/>
    <w:rsid w:val="00A718A4"/>
    <w:rsid w:val="00A72CC3"/>
    <w:rsid w:val="00A72DD6"/>
    <w:rsid w:val="00A737C1"/>
    <w:rsid w:val="00A74F6A"/>
    <w:rsid w:val="00A7567D"/>
    <w:rsid w:val="00A75A1B"/>
    <w:rsid w:val="00A76D93"/>
    <w:rsid w:val="00A77A89"/>
    <w:rsid w:val="00A77BD3"/>
    <w:rsid w:val="00A806DF"/>
    <w:rsid w:val="00A81AE7"/>
    <w:rsid w:val="00A8228E"/>
    <w:rsid w:val="00A8243C"/>
    <w:rsid w:val="00A82C3F"/>
    <w:rsid w:val="00A83282"/>
    <w:rsid w:val="00A833A9"/>
    <w:rsid w:val="00A84B41"/>
    <w:rsid w:val="00A85A87"/>
    <w:rsid w:val="00A869CE"/>
    <w:rsid w:val="00A875E8"/>
    <w:rsid w:val="00A87BD0"/>
    <w:rsid w:val="00A91A58"/>
    <w:rsid w:val="00A91D74"/>
    <w:rsid w:val="00A92221"/>
    <w:rsid w:val="00A93B0C"/>
    <w:rsid w:val="00A93B12"/>
    <w:rsid w:val="00A93C5F"/>
    <w:rsid w:val="00A93D01"/>
    <w:rsid w:val="00A95229"/>
    <w:rsid w:val="00A95D3E"/>
    <w:rsid w:val="00A96247"/>
    <w:rsid w:val="00A96D71"/>
    <w:rsid w:val="00A96FB5"/>
    <w:rsid w:val="00A973D9"/>
    <w:rsid w:val="00A97E04"/>
    <w:rsid w:val="00AA001B"/>
    <w:rsid w:val="00AA046E"/>
    <w:rsid w:val="00AA09CB"/>
    <w:rsid w:val="00AA110E"/>
    <w:rsid w:val="00AA18A2"/>
    <w:rsid w:val="00AA2435"/>
    <w:rsid w:val="00AA2C58"/>
    <w:rsid w:val="00AA5084"/>
    <w:rsid w:val="00AA5BAE"/>
    <w:rsid w:val="00AA6497"/>
    <w:rsid w:val="00AA6FA0"/>
    <w:rsid w:val="00AA79B0"/>
    <w:rsid w:val="00AA7B2C"/>
    <w:rsid w:val="00AB089A"/>
    <w:rsid w:val="00AB0E10"/>
    <w:rsid w:val="00AB10C4"/>
    <w:rsid w:val="00AB1165"/>
    <w:rsid w:val="00AB221A"/>
    <w:rsid w:val="00AB2A9C"/>
    <w:rsid w:val="00AB30D3"/>
    <w:rsid w:val="00AB3400"/>
    <w:rsid w:val="00AB3CBD"/>
    <w:rsid w:val="00AB40CC"/>
    <w:rsid w:val="00AB4706"/>
    <w:rsid w:val="00AB480E"/>
    <w:rsid w:val="00AB4DD0"/>
    <w:rsid w:val="00AB4EB6"/>
    <w:rsid w:val="00AB5009"/>
    <w:rsid w:val="00AB512D"/>
    <w:rsid w:val="00AB53BB"/>
    <w:rsid w:val="00AB5541"/>
    <w:rsid w:val="00AB5D99"/>
    <w:rsid w:val="00AC08FA"/>
    <w:rsid w:val="00AC0AE8"/>
    <w:rsid w:val="00AC137F"/>
    <w:rsid w:val="00AC2418"/>
    <w:rsid w:val="00AC2B1D"/>
    <w:rsid w:val="00AC30C6"/>
    <w:rsid w:val="00AC470D"/>
    <w:rsid w:val="00AC4F33"/>
    <w:rsid w:val="00AC513A"/>
    <w:rsid w:val="00AC58C3"/>
    <w:rsid w:val="00AC5DFA"/>
    <w:rsid w:val="00AC6113"/>
    <w:rsid w:val="00AC6EB5"/>
    <w:rsid w:val="00AC749A"/>
    <w:rsid w:val="00AC7A82"/>
    <w:rsid w:val="00AC7CE8"/>
    <w:rsid w:val="00AD0095"/>
    <w:rsid w:val="00AD0952"/>
    <w:rsid w:val="00AD0B68"/>
    <w:rsid w:val="00AD25DD"/>
    <w:rsid w:val="00AD26E0"/>
    <w:rsid w:val="00AD26EB"/>
    <w:rsid w:val="00AD3CAD"/>
    <w:rsid w:val="00AD3DB1"/>
    <w:rsid w:val="00AD4663"/>
    <w:rsid w:val="00AD493C"/>
    <w:rsid w:val="00AD49F2"/>
    <w:rsid w:val="00AD6462"/>
    <w:rsid w:val="00AD7E6C"/>
    <w:rsid w:val="00AE011F"/>
    <w:rsid w:val="00AE1223"/>
    <w:rsid w:val="00AE166A"/>
    <w:rsid w:val="00AE2F7A"/>
    <w:rsid w:val="00AE300A"/>
    <w:rsid w:val="00AE3999"/>
    <w:rsid w:val="00AE3A6A"/>
    <w:rsid w:val="00AE3EA9"/>
    <w:rsid w:val="00AE3F38"/>
    <w:rsid w:val="00AE49F0"/>
    <w:rsid w:val="00AE4B52"/>
    <w:rsid w:val="00AE5DC4"/>
    <w:rsid w:val="00AE5DCC"/>
    <w:rsid w:val="00AE6A2B"/>
    <w:rsid w:val="00AE6AAA"/>
    <w:rsid w:val="00AE7A8B"/>
    <w:rsid w:val="00AF000D"/>
    <w:rsid w:val="00AF04F8"/>
    <w:rsid w:val="00AF0C55"/>
    <w:rsid w:val="00AF17E8"/>
    <w:rsid w:val="00AF181B"/>
    <w:rsid w:val="00AF1855"/>
    <w:rsid w:val="00AF22DB"/>
    <w:rsid w:val="00AF28D6"/>
    <w:rsid w:val="00AF29A8"/>
    <w:rsid w:val="00AF39F3"/>
    <w:rsid w:val="00AF4AD9"/>
    <w:rsid w:val="00AF4F1A"/>
    <w:rsid w:val="00AF5714"/>
    <w:rsid w:val="00AF5B82"/>
    <w:rsid w:val="00AF76A8"/>
    <w:rsid w:val="00B00290"/>
    <w:rsid w:val="00B00959"/>
    <w:rsid w:val="00B00AEE"/>
    <w:rsid w:val="00B018FF"/>
    <w:rsid w:val="00B01991"/>
    <w:rsid w:val="00B0298D"/>
    <w:rsid w:val="00B033F3"/>
    <w:rsid w:val="00B03717"/>
    <w:rsid w:val="00B04255"/>
    <w:rsid w:val="00B0507D"/>
    <w:rsid w:val="00B051EB"/>
    <w:rsid w:val="00B110E4"/>
    <w:rsid w:val="00B12F24"/>
    <w:rsid w:val="00B12F82"/>
    <w:rsid w:val="00B131A5"/>
    <w:rsid w:val="00B13237"/>
    <w:rsid w:val="00B132F8"/>
    <w:rsid w:val="00B13604"/>
    <w:rsid w:val="00B139CD"/>
    <w:rsid w:val="00B14765"/>
    <w:rsid w:val="00B15068"/>
    <w:rsid w:val="00B153F4"/>
    <w:rsid w:val="00B15BE2"/>
    <w:rsid w:val="00B15F25"/>
    <w:rsid w:val="00B15F2F"/>
    <w:rsid w:val="00B16858"/>
    <w:rsid w:val="00B16F65"/>
    <w:rsid w:val="00B16FD6"/>
    <w:rsid w:val="00B201BC"/>
    <w:rsid w:val="00B2051E"/>
    <w:rsid w:val="00B20B9F"/>
    <w:rsid w:val="00B21DEB"/>
    <w:rsid w:val="00B224C6"/>
    <w:rsid w:val="00B22B79"/>
    <w:rsid w:val="00B22CDA"/>
    <w:rsid w:val="00B231D0"/>
    <w:rsid w:val="00B240B0"/>
    <w:rsid w:val="00B254B6"/>
    <w:rsid w:val="00B2595F"/>
    <w:rsid w:val="00B259BE"/>
    <w:rsid w:val="00B25A4E"/>
    <w:rsid w:val="00B25CCC"/>
    <w:rsid w:val="00B269EE"/>
    <w:rsid w:val="00B27143"/>
    <w:rsid w:val="00B3011D"/>
    <w:rsid w:val="00B309B8"/>
    <w:rsid w:val="00B31CD4"/>
    <w:rsid w:val="00B31DC5"/>
    <w:rsid w:val="00B32F7E"/>
    <w:rsid w:val="00B3346C"/>
    <w:rsid w:val="00B3390C"/>
    <w:rsid w:val="00B340E8"/>
    <w:rsid w:val="00B3433D"/>
    <w:rsid w:val="00B345C1"/>
    <w:rsid w:val="00B34C20"/>
    <w:rsid w:val="00B34F35"/>
    <w:rsid w:val="00B3607E"/>
    <w:rsid w:val="00B366D0"/>
    <w:rsid w:val="00B368DE"/>
    <w:rsid w:val="00B36F02"/>
    <w:rsid w:val="00B37364"/>
    <w:rsid w:val="00B3756E"/>
    <w:rsid w:val="00B40817"/>
    <w:rsid w:val="00B40E39"/>
    <w:rsid w:val="00B4135F"/>
    <w:rsid w:val="00B4163E"/>
    <w:rsid w:val="00B4170C"/>
    <w:rsid w:val="00B41AEC"/>
    <w:rsid w:val="00B4288F"/>
    <w:rsid w:val="00B42F6A"/>
    <w:rsid w:val="00B43007"/>
    <w:rsid w:val="00B43EDC"/>
    <w:rsid w:val="00B440DE"/>
    <w:rsid w:val="00B4426C"/>
    <w:rsid w:val="00B44C65"/>
    <w:rsid w:val="00B451EA"/>
    <w:rsid w:val="00B4547E"/>
    <w:rsid w:val="00B4564A"/>
    <w:rsid w:val="00B4598A"/>
    <w:rsid w:val="00B465FA"/>
    <w:rsid w:val="00B46E60"/>
    <w:rsid w:val="00B4729F"/>
    <w:rsid w:val="00B477A1"/>
    <w:rsid w:val="00B47A6B"/>
    <w:rsid w:val="00B50841"/>
    <w:rsid w:val="00B50942"/>
    <w:rsid w:val="00B51202"/>
    <w:rsid w:val="00B513E5"/>
    <w:rsid w:val="00B51C74"/>
    <w:rsid w:val="00B5216A"/>
    <w:rsid w:val="00B5302D"/>
    <w:rsid w:val="00B53BF1"/>
    <w:rsid w:val="00B54406"/>
    <w:rsid w:val="00B54486"/>
    <w:rsid w:val="00B5510B"/>
    <w:rsid w:val="00B55DB1"/>
    <w:rsid w:val="00B55DE5"/>
    <w:rsid w:val="00B560CB"/>
    <w:rsid w:val="00B56B43"/>
    <w:rsid w:val="00B56C0B"/>
    <w:rsid w:val="00B574CD"/>
    <w:rsid w:val="00B57E78"/>
    <w:rsid w:val="00B60B0D"/>
    <w:rsid w:val="00B614F4"/>
    <w:rsid w:val="00B617DD"/>
    <w:rsid w:val="00B61DBD"/>
    <w:rsid w:val="00B61F76"/>
    <w:rsid w:val="00B62071"/>
    <w:rsid w:val="00B6216A"/>
    <w:rsid w:val="00B62518"/>
    <w:rsid w:val="00B6291E"/>
    <w:rsid w:val="00B62DC0"/>
    <w:rsid w:val="00B63018"/>
    <w:rsid w:val="00B634F0"/>
    <w:rsid w:val="00B635DA"/>
    <w:rsid w:val="00B636B3"/>
    <w:rsid w:val="00B64797"/>
    <w:rsid w:val="00B66DAA"/>
    <w:rsid w:val="00B67608"/>
    <w:rsid w:val="00B70D1A"/>
    <w:rsid w:val="00B710AF"/>
    <w:rsid w:val="00B71A5D"/>
    <w:rsid w:val="00B71C43"/>
    <w:rsid w:val="00B71DA4"/>
    <w:rsid w:val="00B725F0"/>
    <w:rsid w:val="00B735A0"/>
    <w:rsid w:val="00B73721"/>
    <w:rsid w:val="00B73E8B"/>
    <w:rsid w:val="00B7456C"/>
    <w:rsid w:val="00B74B71"/>
    <w:rsid w:val="00B75013"/>
    <w:rsid w:val="00B750B7"/>
    <w:rsid w:val="00B755D9"/>
    <w:rsid w:val="00B76541"/>
    <w:rsid w:val="00B777C6"/>
    <w:rsid w:val="00B77A7A"/>
    <w:rsid w:val="00B77DC7"/>
    <w:rsid w:val="00B80106"/>
    <w:rsid w:val="00B8023E"/>
    <w:rsid w:val="00B8074E"/>
    <w:rsid w:val="00B809AE"/>
    <w:rsid w:val="00B80F6C"/>
    <w:rsid w:val="00B8118F"/>
    <w:rsid w:val="00B81604"/>
    <w:rsid w:val="00B81B14"/>
    <w:rsid w:val="00B83047"/>
    <w:rsid w:val="00B84270"/>
    <w:rsid w:val="00B84A38"/>
    <w:rsid w:val="00B84CF4"/>
    <w:rsid w:val="00B8515D"/>
    <w:rsid w:val="00B901B8"/>
    <w:rsid w:val="00B90E77"/>
    <w:rsid w:val="00B91646"/>
    <w:rsid w:val="00B91E10"/>
    <w:rsid w:val="00B9203B"/>
    <w:rsid w:val="00B93F4E"/>
    <w:rsid w:val="00B94164"/>
    <w:rsid w:val="00B94389"/>
    <w:rsid w:val="00B948FF"/>
    <w:rsid w:val="00B94CA7"/>
    <w:rsid w:val="00B9576A"/>
    <w:rsid w:val="00B95AED"/>
    <w:rsid w:val="00B962B1"/>
    <w:rsid w:val="00B962DC"/>
    <w:rsid w:val="00B96CA1"/>
    <w:rsid w:val="00B96E60"/>
    <w:rsid w:val="00B976BC"/>
    <w:rsid w:val="00B97873"/>
    <w:rsid w:val="00B97F73"/>
    <w:rsid w:val="00BA01E1"/>
    <w:rsid w:val="00BA05F0"/>
    <w:rsid w:val="00BA0DF0"/>
    <w:rsid w:val="00BA29D8"/>
    <w:rsid w:val="00BA2DEA"/>
    <w:rsid w:val="00BA3BF8"/>
    <w:rsid w:val="00BA4014"/>
    <w:rsid w:val="00BA5594"/>
    <w:rsid w:val="00BA5FC8"/>
    <w:rsid w:val="00BA6146"/>
    <w:rsid w:val="00BA7276"/>
    <w:rsid w:val="00BA79E9"/>
    <w:rsid w:val="00BA7AAB"/>
    <w:rsid w:val="00BA7E3B"/>
    <w:rsid w:val="00BB01AA"/>
    <w:rsid w:val="00BB02BF"/>
    <w:rsid w:val="00BB1D65"/>
    <w:rsid w:val="00BB248B"/>
    <w:rsid w:val="00BB3177"/>
    <w:rsid w:val="00BB3AAE"/>
    <w:rsid w:val="00BB3E79"/>
    <w:rsid w:val="00BB4574"/>
    <w:rsid w:val="00BB4A1C"/>
    <w:rsid w:val="00BB4FAB"/>
    <w:rsid w:val="00BB59E7"/>
    <w:rsid w:val="00BB5E79"/>
    <w:rsid w:val="00BB5EE8"/>
    <w:rsid w:val="00BB6558"/>
    <w:rsid w:val="00BB6AA6"/>
    <w:rsid w:val="00BB6AA7"/>
    <w:rsid w:val="00BB6E47"/>
    <w:rsid w:val="00BB6FF4"/>
    <w:rsid w:val="00BB706E"/>
    <w:rsid w:val="00BB74CF"/>
    <w:rsid w:val="00BB7884"/>
    <w:rsid w:val="00BC035A"/>
    <w:rsid w:val="00BC05CE"/>
    <w:rsid w:val="00BC079C"/>
    <w:rsid w:val="00BC0857"/>
    <w:rsid w:val="00BC08CB"/>
    <w:rsid w:val="00BC09FC"/>
    <w:rsid w:val="00BC0BE5"/>
    <w:rsid w:val="00BC111B"/>
    <w:rsid w:val="00BC12B8"/>
    <w:rsid w:val="00BC1762"/>
    <w:rsid w:val="00BC2331"/>
    <w:rsid w:val="00BC24E6"/>
    <w:rsid w:val="00BC2D55"/>
    <w:rsid w:val="00BC35C9"/>
    <w:rsid w:val="00BC38D0"/>
    <w:rsid w:val="00BC390F"/>
    <w:rsid w:val="00BC3FC3"/>
    <w:rsid w:val="00BC4084"/>
    <w:rsid w:val="00BC40D1"/>
    <w:rsid w:val="00BC41EC"/>
    <w:rsid w:val="00BC4578"/>
    <w:rsid w:val="00BC4BC8"/>
    <w:rsid w:val="00BC4D31"/>
    <w:rsid w:val="00BC541A"/>
    <w:rsid w:val="00BC59DF"/>
    <w:rsid w:val="00BC5DD8"/>
    <w:rsid w:val="00BC628B"/>
    <w:rsid w:val="00BC6BEE"/>
    <w:rsid w:val="00BC755F"/>
    <w:rsid w:val="00BC7A4F"/>
    <w:rsid w:val="00BC7F97"/>
    <w:rsid w:val="00BD01D9"/>
    <w:rsid w:val="00BD0D92"/>
    <w:rsid w:val="00BD11FB"/>
    <w:rsid w:val="00BD14F8"/>
    <w:rsid w:val="00BD1C85"/>
    <w:rsid w:val="00BD23D8"/>
    <w:rsid w:val="00BD3521"/>
    <w:rsid w:val="00BD4438"/>
    <w:rsid w:val="00BD4F58"/>
    <w:rsid w:val="00BD57F9"/>
    <w:rsid w:val="00BD5B76"/>
    <w:rsid w:val="00BD704F"/>
    <w:rsid w:val="00BD7F1A"/>
    <w:rsid w:val="00BD7F69"/>
    <w:rsid w:val="00BE0252"/>
    <w:rsid w:val="00BE0510"/>
    <w:rsid w:val="00BE06A1"/>
    <w:rsid w:val="00BE0A35"/>
    <w:rsid w:val="00BE12E3"/>
    <w:rsid w:val="00BE1620"/>
    <w:rsid w:val="00BE176C"/>
    <w:rsid w:val="00BE230B"/>
    <w:rsid w:val="00BE3A76"/>
    <w:rsid w:val="00BE4C0E"/>
    <w:rsid w:val="00BE4E1F"/>
    <w:rsid w:val="00BE72D5"/>
    <w:rsid w:val="00BE7BCE"/>
    <w:rsid w:val="00BE7D1D"/>
    <w:rsid w:val="00BE7F84"/>
    <w:rsid w:val="00BF0401"/>
    <w:rsid w:val="00BF0451"/>
    <w:rsid w:val="00BF0C18"/>
    <w:rsid w:val="00BF24EE"/>
    <w:rsid w:val="00BF3100"/>
    <w:rsid w:val="00BF31BB"/>
    <w:rsid w:val="00BF49A4"/>
    <w:rsid w:val="00BF4C0E"/>
    <w:rsid w:val="00BF4D99"/>
    <w:rsid w:val="00BF51A2"/>
    <w:rsid w:val="00BF5AAD"/>
    <w:rsid w:val="00BF60C5"/>
    <w:rsid w:val="00BF68FD"/>
    <w:rsid w:val="00BF6B00"/>
    <w:rsid w:val="00BF7A6D"/>
    <w:rsid w:val="00BF7B0C"/>
    <w:rsid w:val="00C0021F"/>
    <w:rsid w:val="00C01183"/>
    <w:rsid w:val="00C01233"/>
    <w:rsid w:val="00C019FA"/>
    <w:rsid w:val="00C024B7"/>
    <w:rsid w:val="00C02F8C"/>
    <w:rsid w:val="00C03FD0"/>
    <w:rsid w:val="00C044BB"/>
    <w:rsid w:val="00C047E8"/>
    <w:rsid w:val="00C05B87"/>
    <w:rsid w:val="00C05C43"/>
    <w:rsid w:val="00C068D6"/>
    <w:rsid w:val="00C06B0B"/>
    <w:rsid w:val="00C06F0E"/>
    <w:rsid w:val="00C073C1"/>
    <w:rsid w:val="00C07F3A"/>
    <w:rsid w:val="00C10139"/>
    <w:rsid w:val="00C10E34"/>
    <w:rsid w:val="00C11407"/>
    <w:rsid w:val="00C11C3B"/>
    <w:rsid w:val="00C11E5C"/>
    <w:rsid w:val="00C12C52"/>
    <w:rsid w:val="00C12F9E"/>
    <w:rsid w:val="00C13241"/>
    <w:rsid w:val="00C13D40"/>
    <w:rsid w:val="00C13D62"/>
    <w:rsid w:val="00C150F9"/>
    <w:rsid w:val="00C15346"/>
    <w:rsid w:val="00C153B0"/>
    <w:rsid w:val="00C157F5"/>
    <w:rsid w:val="00C15AB0"/>
    <w:rsid w:val="00C16E3F"/>
    <w:rsid w:val="00C1762B"/>
    <w:rsid w:val="00C20852"/>
    <w:rsid w:val="00C20A5A"/>
    <w:rsid w:val="00C20D1E"/>
    <w:rsid w:val="00C20D4A"/>
    <w:rsid w:val="00C20EFB"/>
    <w:rsid w:val="00C210A6"/>
    <w:rsid w:val="00C224B1"/>
    <w:rsid w:val="00C227E0"/>
    <w:rsid w:val="00C22A8A"/>
    <w:rsid w:val="00C23181"/>
    <w:rsid w:val="00C23ED6"/>
    <w:rsid w:val="00C2516E"/>
    <w:rsid w:val="00C251BC"/>
    <w:rsid w:val="00C252AF"/>
    <w:rsid w:val="00C26373"/>
    <w:rsid w:val="00C26A00"/>
    <w:rsid w:val="00C2700D"/>
    <w:rsid w:val="00C2704D"/>
    <w:rsid w:val="00C27413"/>
    <w:rsid w:val="00C30091"/>
    <w:rsid w:val="00C303DB"/>
    <w:rsid w:val="00C31864"/>
    <w:rsid w:val="00C31BA1"/>
    <w:rsid w:val="00C324C2"/>
    <w:rsid w:val="00C32A26"/>
    <w:rsid w:val="00C3333E"/>
    <w:rsid w:val="00C3437D"/>
    <w:rsid w:val="00C344D6"/>
    <w:rsid w:val="00C3493E"/>
    <w:rsid w:val="00C34A32"/>
    <w:rsid w:val="00C34AF0"/>
    <w:rsid w:val="00C34B21"/>
    <w:rsid w:val="00C34E30"/>
    <w:rsid w:val="00C35789"/>
    <w:rsid w:val="00C36955"/>
    <w:rsid w:val="00C374BA"/>
    <w:rsid w:val="00C401FB"/>
    <w:rsid w:val="00C40536"/>
    <w:rsid w:val="00C406BB"/>
    <w:rsid w:val="00C409EB"/>
    <w:rsid w:val="00C40F2D"/>
    <w:rsid w:val="00C41D6E"/>
    <w:rsid w:val="00C422D4"/>
    <w:rsid w:val="00C42495"/>
    <w:rsid w:val="00C42F28"/>
    <w:rsid w:val="00C433DF"/>
    <w:rsid w:val="00C444B1"/>
    <w:rsid w:val="00C44C4E"/>
    <w:rsid w:val="00C44DCC"/>
    <w:rsid w:val="00C44E64"/>
    <w:rsid w:val="00C4578F"/>
    <w:rsid w:val="00C45852"/>
    <w:rsid w:val="00C46AF0"/>
    <w:rsid w:val="00C4746B"/>
    <w:rsid w:val="00C47829"/>
    <w:rsid w:val="00C50C6F"/>
    <w:rsid w:val="00C50FED"/>
    <w:rsid w:val="00C51488"/>
    <w:rsid w:val="00C518B7"/>
    <w:rsid w:val="00C521BA"/>
    <w:rsid w:val="00C539A2"/>
    <w:rsid w:val="00C53B77"/>
    <w:rsid w:val="00C5453F"/>
    <w:rsid w:val="00C547C5"/>
    <w:rsid w:val="00C54C10"/>
    <w:rsid w:val="00C54C42"/>
    <w:rsid w:val="00C551BA"/>
    <w:rsid w:val="00C55B12"/>
    <w:rsid w:val="00C55D6E"/>
    <w:rsid w:val="00C55D8A"/>
    <w:rsid w:val="00C5655D"/>
    <w:rsid w:val="00C56983"/>
    <w:rsid w:val="00C570E2"/>
    <w:rsid w:val="00C60363"/>
    <w:rsid w:val="00C603CE"/>
    <w:rsid w:val="00C60B2C"/>
    <w:rsid w:val="00C619E1"/>
    <w:rsid w:val="00C61C8D"/>
    <w:rsid w:val="00C61C9A"/>
    <w:rsid w:val="00C62458"/>
    <w:rsid w:val="00C626BB"/>
    <w:rsid w:val="00C63108"/>
    <w:rsid w:val="00C631D5"/>
    <w:rsid w:val="00C6374E"/>
    <w:rsid w:val="00C63840"/>
    <w:rsid w:val="00C63942"/>
    <w:rsid w:val="00C6419B"/>
    <w:rsid w:val="00C644EF"/>
    <w:rsid w:val="00C64AC8"/>
    <w:rsid w:val="00C6567A"/>
    <w:rsid w:val="00C657CF"/>
    <w:rsid w:val="00C65DDE"/>
    <w:rsid w:val="00C65F38"/>
    <w:rsid w:val="00C668B7"/>
    <w:rsid w:val="00C668EF"/>
    <w:rsid w:val="00C7191C"/>
    <w:rsid w:val="00C7220E"/>
    <w:rsid w:val="00C73327"/>
    <w:rsid w:val="00C73519"/>
    <w:rsid w:val="00C74BCB"/>
    <w:rsid w:val="00C754AB"/>
    <w:rsid w:val="00C7710D"/>
    <w:rsid w:val="00C7715B"/>
    <w:rsid w:val="00C778AC"/>
    <w:rsid w:val="00C802D7"/>
    <w:rsid w:val="00C804A9"/>
    <w:rsid w:val="00C80D2E"/>
    <w:rsid w:val="00C81517"/>
    <w:rsid w:val="00C81848"/>
    <w:rsid w:val="00C81BC9"/>
    <w:rsid w:val="00C82357"/>
    <w:rsid w:val="00C82BDF"/>
    <w:rsid w:val="00C82C01"/>
    <w:rsid w:val="00C84B9A"/>
    <w:rsid w:val="00C853F4"/>
    <w:rsid w:val="00C85B7D"/>
    <w:rsid w:val="00C85F88"/>
    <w:rsid w:val="00C861B0"/>
    <w:rsid w:val="00C8635D"/>
    <w:rsid w:val="00C86868"/>
    <w:rsid w:val="00C86E89"/>
    <w:rsid w:val="00C86FD5"/>
    <w:rsid w:val="00C872A7"/>
    <w:rsid w:val="00C87E01"/>
    <w:rsid w:val="00C87F30"/>
    <w:rsid w:val="00C913E3"/>
    <w:rsid w:val="00C91F8C"/>
    <w:rsid w:val="00C92D8C"/>
    <w:rsid w:val="00C93658"/>
    <w:rsid w:val="00C937A2"/>
    <w:rsid w:val="00C93CFC"/>
    <w:rsid w:val="00C9581E"/>
    <w:rsid w:val="00C9587F"/>
    <w:rsid w:val="00C95F6A"/>
    <w:rsid w:val="00C96008"/>
    <w:rsid w:val="00C962E4"/>
    <w:rsid w:val="00C96339"/>
    <w:rsid w:val="00C96B27"/>
    <w:rsid w:val="00C96EDB"/>
    <w:rsid w:val="00C97F50"/>
    <w:rsid w:val="00CA0408"/>
    <w:rsid w:val="00CA07CC"/>
    <w:rsid w:val="00CA09F5"/>
    <w:rsid w:val="00CA0C3F"/>
    <w:rsid w:val="00CA1535"/>
    <w:rsid w:val="00CA1731"/>
    <w:rsid w:val="00CA201E"/>
    <w:rsid w:val="00CA240D"/>
    <w:rsid w:val="00CA2742"/>
    <w:rsid w:val="00CA2B95"/>
    <w:rsid w:val="00CA3B0A"/>
    <w:rsid w:val="00CA4C2A"/>
    <w:rsid w:val="00CA4F13"/>
    <w:rsid w:val="00CA71D8"/>
    <w:rsid w:val="00CA7564"/>
    <w:rsid w:val="00CA75C7"/>
    <w:rsid w:val="00CA7620"/>
    <w:rsid w:val="00CA7B6C"/>
    <w:rsid w:val="00CB00D9"/>
    <w:rsid w:val="00CB09C4"/>
    <w:rsid w:val="00CB0F5A"/>
    <w:rsid w:val="00CB143B"/>
    <w:rsid w:val="00CB1845"/>
    <w:rsid w:val="00CB1C71"/>
    <w:rsid w:val="00CB2275"/>
    <w:rsid w:val="00CB2D62"/>
    <w:rsid w:val="00CB2D91"/>
    <w:rsid w:val="00CB2F94"/>
    <w:rsid w:val="00CB4121"/>
    <w:rsid w:val="00CB4345"/>
    <w:rsid w:val="00CB43BA"/>
    <w:rsid w:val="00CB4B8B"/>
    <w:rsid w:val="00CB4D68"/>
    <w:rsid w:val="00CB4EE5"/>
    <w:rsid w:val="00CB55B1"/>
    <w:rsid w:val="00CB5745"/>
    <w:rsid w:val="00CB5F00"/>
    <w:rsid w:val="00CB6C20"/>
    <w:rsid w:val="00CB6C73"/>
    <w:rsid w:val="00CB6DDD"/>
    <w:rsid w:val="00CB71B0"/>
    <w:rsid w:val="00CB7424"/>
    <w:rsid w:val="00CB79F2"/>
    <w:rsid w:val="00CB7AE6"/>
    <w:rsid w:val="00CB7F6D"/>
    <w:rsid w:val="00CC018F"/>
    <w:rsid w:val="00CC0C14"/>
    <w:rsid w:val="00CC1480"/>
    <w:rsid w:val="00CC214A"/>
    <w:rsid w:val="00CC2829"/>
    <w:rsid w:val="00CC2954"/>
    <w:rsid w:val="00CC3B56"/>
    <w:rsid w:val="00CC52D8"/>
    <w:rsid w:val="00CC59CA"/>
    <w:rsid w:val="00CC5F32"/>
    <w:rsid w:val="00CC646F"/>
    <w:rsid w:val="00CC64DD"/>
    <w:rsid w:val="00CC6531"/>
    <w:rsid w:val="00CC6DA9"/>
    <w:rsid w:val="00CC7857"/>
    <w:rsid w:val="00CC7F70"/>
    <w:rsid w:val="00CD0206"/>
    <w:rsid w:val="00CD0EFE"/>
    <w:rsid w:val="00CD1133"/>
    <w:rsid w:val="00CD145E"/>
    <w:rsid w:val="00CD3514"/>
    <w:rsid w:val="00CD3CD0"/>
    <w:rsid w:val="00CD4EB9"/>
    <w:rsid w:val="00CD5C5E"/>
    <w:rsid w:val="00CD5E5C"/>
    <w:rsid w:val="00CD618A"/>
    <w:rsid w:val="00CD67A4"/>
    <w:rsid w:val="00CD7AE4"/>
    <w:rsid w:val="00CD7C2E"/>
    <w:rsid w:val="00CD7EE6"/>
    <w:rsid w:val="00CE015C"/>
    <w:rsid w:val="00CE089D"/>
    <w:rsid w:val="00CE1074"/>
    <w:rsid w:val="00CE1145"/>
    <w:rsid w:val="00CE1C82"/>
    <w:rsid w:val="00CE1EDF"/>
    <w:rsid w:val="00CE2AA0"/>
    <w:rsid w:val="00CE2E7C"/>
    <w:rsid w:val="00CE316F"/>
    <w:rsid w:val="00CE3960"/>
    <w:rsid w:val="00CE4622"/>
    <w:rsid w:val="00CE4BF9"/>
    <w:rsid w:val="00CE5258"/>
    <w:rsid w:val="00CE538D"/>
    <w:rsid w:val="00CE54DD"/>
    <w:rsid w:val="00CE623D"/>
    <w:rsid w:val="00CE6D13"/>
    <w:rsid w:val="00CE6E63"/>
    <w:rsid w:val="00CE702C"/>
    <w:rsid w:val="00CE7E25"/>
    <w:rsid w:val="00CF062A"/>
    <w:rsid w:val="00CF174C"/>
    <w:rsid w:val="00CF21BB"/>
    <w:rsid w:val="00CF3EDD"/>
    <w:rsid w:val="00CF50A0"/>
    <w:rsid w:val="00CF513C"/>
    <w:rsid w:val="00CF5236"/>
    <w:rsid w:val="00CF55AA"/>
    <w:rsid w:val="00CF5CEF"/>
    <w:rsid w:val="00CF6694"/>
    <w:rsid w:val="00CF6849"/>
    <w:rsid w:val="00CF6EB7"/>
    <w:rsid w:val="00CF71DA"/>
    <w:rsid w:val="00CF75ED"/>
    <w:rsid w:val="00CF7710"/>
    <w:rsid w:val="00CF7A68"/>
    <w:rsid w:val="00CF7AFF"/>
    <w:rsid w:val="00D00DDE"/>
    <w:rsid w:val="00D0172E"/>
    <w:rsid w:val="00D01BE8"/>
    <w:rsid w:val="00D0316C"/>
    <w:rsid w:val="00D04277"/>
    <w:rsid w:val="00D053D9"/>
    <w:rsid w:val="00D05696"/>
    <w:rsid w:val="00D05900"/>
    <w:rsid w:val="00D05EC5"/>
    <w:rsid w:val="00D0683B"/>
    <w:rsid w:val="00D069E8"/>
    <w:rsid w:val="00D06B3B"/>
    <w:rsid w:val="00D07A49"/>
    <w:rsid w:val="00D108AB"/>
    <w:rsid w:val="00D109CE"/>
    <w:rsid w:val="00D10D4C"/>
    <w:rsid w:val="00D10FF8"/>
    <w:rsid w:val="00D1117E"/>
    <w:rsid w:val="00D114A5"/>
    <w:rsid w:val="00D1164E"/>
    <w:rsid w:val="00D135EF"/>
    <w:rsid w:val="00D14307"/>
    <w:rsid w:val="00D157D9"/>
    <w:rsid w:val="00D1609C"/>
    <w:rsid w:val="00D16106"/>
    <w:rsid w:val="00D16403"/>
    <w:rsid w:val="00D17C21"/>
    <w:rsid w:val="00D17FB5"/>
    <w:rsid w:val="00D20C9A"/>
    <w:rsid w:val="00D21394"/>
    <w:rsid w:val="00D21AA2"/>
    <w:rsid w:val="00D21AF0"/>
    <w:rsid w:val="00D226DD"/>
    <w:rsid w:val="00D22E34"/>
    <w:rsid w:val="00D238DA"/>
    <w:rsid w:val="00D25348"/>
    <w:rsid w:val="00D25416"/>
    <w:rsid w:val="00D25ACE"/>
    <w:rsid w:val="00D26B55"/>
    <w:rsid w:val="00D26E6B"/>
    <w:rsid w:val="00D26EC8"/>
    <w:rsid w:val="00D274D1"/>
    <w:rsid w:val="00D2780E"/>
    <w:rsid w:val="00D27B6F"/>
    <w:rsid w:val="00D27CE6"/>
    <w:rsid w:val="00D27EEA"/>
    <w:rsid w:val="00D30799"/>
    <w:rsid w:val="00D309AE"/>
    <w:rsid w:val="00D316B9"/>
    <w:rsid w:val="00D32284"/>
    <w:rsid w:val="00D33FE9"/>
    <w:rsid w:val="00D34E71"/>
    <w:rsid w:val="00D359AE"/>
    <w:rsid w:val="00D36008"/>
    <w:rsid w:val="00D36634"/>
    <w:rsid w:val="00D372EC"/>
    <w:rsid w:val="00D41000"/>
    <w:rsid w:val="00D4104F"/>
    <w:rsid w:val="00D424E0"/>
    <w:rsid w:val="00D42890"/>
    <w:rsid w:val="00D42959"/>
    <w:rsid w:val="00D42E54"/>
    <w:rsid w:val="00D4344D"/>
    <w:rsid w:val="00D44052"/>
    <w:rsid w:val="00D45245"/>
    <w:rsid w:val="00D45A52"/>
    <w:rsid w:val="00D467F3"/>
    <w:rsid w:val="00D46E6A"/>
    <w:rsid w:val="00D472C7"/>
    <w:rsid w:val="00D475AF"/>
    <w:rsid w:val="00D47B79"/>
    <w:rsid w:val="00D5047D"/>
    <w:rsid w:val="00D50E50"/>
    <w:rsid w:val="00D513E2"/>
    <w:rsid w:val="00D51788"/>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356"/>
    <w:rsid w:val="00D6139C"/>
    <w:rsid w:val="00D61A89"/>
    <w:rsid w:val="00D61BAE"/>
    <w:rsid w:val="00D61C0E"/>
    <w:rsid w:val="00D62FBF"/>
    <w:rsid w:val="00D6376A"/>
    <w:rsid w:val="00D63AF9"/>
    <w:rsid w:val="00D63CE6"/>
    <w:rsid w:val="00D63EA6"/>
    <w:rsid w:val="00D642B6"/>
    <w:rsid w:val="00D64F2B"/>
    <w:rsid w:val="00D6504B"/>
    <w:rsid w:val="00D6523E"/>
    <w:rsid w:val="00D65FDF"/>
    <w:rsid w:val="00D66755"/>
    <w:rsid w:val="00D66AA5"/>
    <w:rsid w:val="00D66F8E"/>
    <w:rsid w:val="00D67AC1"/>
    <w:rsid w:val="00D71D0B"/>
    <w:rsid w:val="00D729B9"/>
    <w:rsid w:val="00D73295"/>
    <w:rsid w:val="00D7333E"/>
    <w:rsid w:val="00D73341"/>
    <w:rsid w:val="00D740C1"/>
    <w:rsid w:val="00D742BA"/>
    <w:rsid w:val="00D744C4"/>
    <w:rsid w:val="00D76517"/>
    <w:rsid w:val="00D76F76"/>
    <w:rsid w:val="00D773E5"/>
    <w:rsid w:val="00D8005D"/>
    <w:rsid w:val="00D80C1B"/>
    <w:rsid w:val="00D80C77"/>
    <w:rsid w:val="00D80F4F"/>
    <w:rsid w:val="00D82005"/>
    <w:rsid w:val="00D83A71"/>
    <w:rsid w:val="00D84440"/>
    <w:rsid w:val="00D845FC"/>
    <w:rsid w:val="00D84C1B"/>
    <w:rsid w:val="00D85D18"/>
    <w:rsid w:val="00D86DDC"/>
    <w:rsid w:val="00D90145"/>
    <w:rsid w:val="00D90345"/>
    <w:rsid w:val="00D91215"/>
    <w:rsid w:val="00D912E4"/>
    <w:rsid w:val="00D91F68"/>
    <w:rsid w:val="00D931BD"/>
    <w:rsid w:val="00D93584"/>
    <w:rsid w:val="00D93A8D"/>
    <w:rsid w:val="00D95BCC"/>
    <w:rsid w:val="00D96006"/>
    <w:rsid w:val="00D96DB3"/>
    <w:rsid w:val="00DA00C4"/>
    <w:rsid w:val="00DA069A"/>
    <w:rsid w:val="00DA1594"/>
    <w:rsid w:val="00DA1DFA"/>
    <w:rsid w:val="00DA21F5"/>
    <w:rsid w:val="00DA2287"/>
    <w:rsid w:val="00DA29E6"/>
    <w:rsid w:val="00DA3F4C"/>
    <w:rsid w:val="00DA3FB9"/>
    <w:rsid w:val="00DA41C5"/>
    <w:rsid w:val="00DA4814"/>
    <w:rsid w:val="00DA49F4"/>
    <w:rsid w:val="00DA5029"/>
    <w:rsid w:val="00DA64D8"/>
    <w:rsid w:val="00DA6875"/>
    <w:rsid w:val="00DA6A7E"/>
    <w:rsid w:val="00DA7648"/>
    <w:rsid w:val="00DA7A65"/>
    <w:rsid w:val="00DB0736"/>
    <w:rsid w:val="00DB1384"/>
    <w:rsid w:val="00DB2CDE"/>
    <w:rsid w:val="00DB2D9A"/>
    <w:rsid w:val="00DB2F48"/>
    <w:rsid w:val="00DB3B96"/>
    <w:rsid w:val="00DB4125"/>
    <w:rsid w:val="00DB4D14"/>
    <w:rsid w:val="00DB5B99"/>
    <w:rsid w:val="00DB6589"/>
    <w:rsid w:val="00DB6A37"/>
    <w:rsid w:val="00DB73B0"/>
    <w:rsid w:val="00DB7C07"/>
    <w:rsid w:val="00DC0AF0"/>
    <w:rsid w:val="00DC0B04"/>
    <w:rsid w:val="00DC16CD"/>
    <w:rsid w:val="00DC1907"/>
    <w:rsid w:val="00DC3F99"/>
    <w:rsid w:val="00DC401D"/>
    <w:rsid w:val="00DC4894"/>
    <w:rsid w:val="00DC4FDB"/>
    <w:rsid w:val="00DC50D3"/>
    <w:rsid w:val="00DC5ED1"/>
    <w:rsid w:val="00DC7322"/>
    <w:rsid w:val="00DC7F73"/>
    <w:rsid w:val="00DD01A9"/>
    <w:rsid w:val="00DD043F"/>
    <w:rsid w:val="00DD0AFC"/>
    <w:rsid w:val="00DD0CA0"/>
    <w:rsid w:val="00DD218F"/>
    <w:rsid w:val="00DD2211"/>
    <w:rsid w:val="00DD23C4"/>
    <w:rsid w:val="00DD362E"/>
    <w:rsid w:val="00DD3C78"/>
    <w:rsid w:val="00DD3EAF"/>
    <w:rsid w:val="00DD4666"/>
    <w:rsid w:val="00DD5036"/>
    <w:rsid w:val="00DD5276"/>
    <w:rsid w:val="00DD528E"/>
    <w:rsid w:val="00DD65F7"/>
    <w:rsid w:val="00DD670D"/>
    <w:rsid w:val="00DD6F08"/>
    <w:rsid w:val="00DE04FC"/>
    <w:rsid w:val="00DE0528"/>
    <w:rsid w:val="00DE0AEA"/>
    <w:rsid w:val="00DE0F0E"/>
    <w:rsid w:val="00DE104E"/>
    <w:rsid w:val="00DE1144"/>
    <w:rsid w:val="00DE2761"/>
    <w:rsid w:val="00DE2BE5"/>
    <w:rsid w:val="00DE3716"/>
    <w:rsid w:val="00DE3865"/>
    <w:rsid w:val="00DE4BB1"/>
    <w:rsid w:val="00DE5BBA"/>
    <w:rsid w:val="00DE7101"/>
    <w:rsid w:val="00DE7F78"/>
    <w:rsid w:val="00DF01FA"/>
    <w:rsid w:val="00DF030C"/>
    <w:rsid w:val="00DF0814"/>
    <w:rsid w:val="00DF309D"/>
    <w:rsid w:val="00DF44D5"/>
    <w:rsid w:val="00DF4A4B"/>
    <w:rsid w:val="00DF4E5D"/>
    <w:rsid w:val="00DF51FC"/>
    <w:rsid w:val="00DF6071"/>
    <w:rsid w:val="00DF67BC"/>
    <w:rsid w:val="00DF75F4"/>
    <w:rsid w:val="00DF7B47"/>
    <w:rsid w:val="00DF7BEF"/>
    <w:rsid w:val="00E01038"/>
    <w:rsid w:val="00E01A25"/>
    <w:rsid w:val="00E02570"/>
    <w:rsid w:val="00E03170"/>
    <w:rsid w:val="00E031F3"/>
    <w:rsid w:val="00E0328D"/>
    <w:rsid w:val="00E04194"/>
    <w:rsid w:val="00E04ADC"/>
    <w:rsid w:val="00E0547D"/>
    <w:rsid w:val="00E06245"/>
    <w:rsid w:val="00E06347"/>
    <w:rsid w:val="00E07AF9"/>
    <w:rsid w:val="00E1013F"/>
    <w:rsid w:val="00E10A3E"/>
    <w:rsid w:val="00E11A23"/>
    <w:rsid w:val="00E1232B"/>
    <w:rsid w:val="00E13690"/>
    <w:rsid w:val="00E1452B"/>
    <w:rsid w:val="00E1465F"/>
    <w:rsid w:val="00E15308"/>
    <w:rsid w:val="00E15B72"/>
    <w:rsid w:val="00E15C6D"/>
    <w:rsid w:val="00E16004"/>
    <w:rsid w:val="00E16407"/>
    <w:rsid w:val="00E1649F"/>
    <w:rsid w:val="00E16557"/>
    <w:rsid w:val="00E16A3D"/>
    <w:rsid w:val="00E16D0A"/>
    <w:rsid w:val="00E16E04"/>
    <w:rsid w:val="00E17131"/>
    <w:rsid w:val="00E172A3"/>
    <w:rsid w:val="00E174C2"/>
    <w:rsid w:val="00E20099"/>
    <w:rsid w:val="00E211AC"/>
    <w:rsid w:val="00E2184C"/>
    <w:rsid w:val="00E22C08"/>
    <w:rsid w:val="00E22DFF"/>
    <w:rsid w:val="00E22FB6"/>
    <w:rsid w:val="00E23D60"/>
    <w:rsid w:val="00E240C3"/>
    <w:rsid w:val="00E24727"/>
    <w:rsid w:val="00E2505D"/>
    <w:rsid w:val="00E25BF0"/>
    <w:rsid w:val="00E262C5"/>
    <w:rsid w:val="00E26546"/>
    <w:rsid w:val="00E26A69"/>
    <w:rsid w:val="00E27B5B"/>
    <w:rsid w:val="00E27BD1"/>
    <w:rsid w:val="00E27DD8"/>
    <w:rsid w:val="00E30409"/>
    <w:rsid w:val="00E313A1"/>
    <w:rsid w:val="00E3142E"/>
    <w:rsid w:val="00E31B05"/>
    <w:rsid w:val="00E32741"/>
    <w:rsid w:val="00E32D3D"/>
    <w:rsid w:val="00E349F5"/>
    <w:rsid w:val="00E34BA5"/>
    <w:rsid w:val="00E35063"/>
    <w:rsid w:val="00E35116"/>
    <w:rsid w:val="00E356D1"/>
    <w:rsid w:val="00E356D7"/>
    <w:rsid w:val="00E358EB"/>
    <w:rsid w:val="00E371AB"/>
    <w:rsid w:val="00E37BBD"/>
    <w:rsid w:val="00E40691"/>
    <w:rsid w:val="00E40EF8"/>
    <w:rsid w:val="00E414D9"/>
    <w:rsid w:val="00E41FAC"/>
    <w:rsid w:val="00E421AF"/>
    <w:rsid w:val="00E4278C"/>
    <w:rsid w:val="00E43322"/>
    <w:rsid w:val="00E433D0"/>
    <w:rsid w:val="00E433D8"/>
    <w:rsid w:val="00E43B1A"/>
    <w:rsid w:val="00E44821"/>
    <w:rsid w:val="00E45FAD"/>
    <w:rsid w:val="00E46E0F"/>
    <w:rsid w:val="00E476A4"/>
    <w:rsid w:val="00E50396"/>
    <w:rsid w:val="00E50C31"/>
    <w:rsid w:val="00E51E28"/>
    <w:rsid w:val="00E522AA"/>
    <w:rsid w:val="00E52A3D"/>
    <w:rsid w:val="00E5305B"/>
    <w:rsid w:val="00E530A6"/>
    <w:rsid w:val="00E536AC"/>
    <w:rsid w:val="00E53D92"/>
    <w:rsid w:val="00E547AF"/>
    <w:rsid w:val="00E54C06"/>
    <w:rsid w:val="00E559E6"/>
    <w:rsid w:val="00E55C86"/>
    <w:rsid w:val="00E5763C"/>
    <w:rsid w:val="00E604CE"/>
    <w:rsid w:val="00E605F1"/>
    <w:rsid w:val="00E60F02"/>
    <w:rsid w:val="00E6124B"/>
    <w:rsid w:val="00E61260"/>
    <w:rsid w:val="00E632A1"/>
    <w:rsid w:val="00E635F3"/>
    <w:rsid w:val="00E63867"/>
    <w:rsid w:val="00E642E0"/>
    <w:rsid w:val="00E64439"/>
    <w:rsid w:val="00E64472"/>
    <w:rsid w:val="00E64C31"/>
    <w:rsid w:val="00E652F2"/>
    <w:rsid w:val="00E65307"/>
    <w:rsid w:val="00E655E3"/>
    <w:rsid w:val="00E665D7"/>
    <w:rsid w:val="00E66C5C"/>
    <w:rsid w:val="00E673D0"/>
    <w:rsid w:val="00E677B9"/>
    <w:rsid w:val="00E67801"/>
    <w:rsid w:val="00E7015D"/>
    <w:rsid w:val="00E708C8"/>
    <w:rsid w:val="00E709F2"/>
    <w:rsid w:val="00E71333"/>
    <w:rsid w:val="00E71B7B"/>
    <w:rsid w:val="00E72C93"/>
    <w:rsid w:val="00E74C6B"/>
    <w:rsid w:val="00E74EEF"/>
    <w:rsid w:val="00E74F54"/>
    <w:rsid w:val="00E75022"/>
    <w:rsid w:val="00E75617"/>
    <w:rsid w:val="00E7586B"/>
    <w:rsid w:val="00E75B64"/>
    <w:rsid w:val="00E77B49"/>
    <w:rsid w:val="00E77EB6"/>
    <w:rsid w:val="00E800B3"/>
    <w:rsid w:val="00E81377"/>
    <w:rsid w:val="00E82011"/>
    <w:rsid w:val="00E834EF"/>
    <w:rsid w:val="00E8387D"/>
    <w:rsid w:val="00E838E0"/>
    <w:rsid w:val="00E83A67"/>
    <w:rsid w:val="00E84693"/>
    <w:rsid w:val="00E849DE"/>
    <w:rsid w:val="00E85F27"/>
    <w:rsid w:val="00E863DB"/>
    <w:rsid w:val="00E86D83"/>
    <w:rsid w:val="00E8711B"/>
    <w:rsid w:val="00E876EA"/>
    <w:rsid w:val="00E879EC"/>
    <w:rsid w:val="00E9103F"/>
    <w:rsid w:val="00E920A5"/>
    <w:rsid w:val="00E92E08"/>
    <w:rsid w:val="00E935CF"/>
    <w:rsid w:val="00E93B59"/>
    <w:rsid w:val="00E96140"/>
    <w:rsid w:val="00E964E9"/>
    <w:rsid w:val="00E97BF9"/>
    <w:rsid w:val="00EA0133"/>
    <w:rsid w:val="00EA0336"/>
    <w:rsid w:val="00EA28F7"/>
    <w:rsid w:val="00EA2C5D"/>
    <w:rsid w:val="00EA4138"/>
    <w:rsid w:val="00EA42DA"/>
    <w:rsid w:val="00EA4E91"/>
    <w:rsid w:val="00EA508F"/>
    <w:rsid w:val="00EA52F7"/>
    <w:rsid w:val="00EA5CA1"/>
    <w:rsid w:val="00EA6070"/>
    <w:rsid w:val="00EA708F"/>
    <w:rsid w:val="00EA72CE"/>
    <w:rsid w:val="00EA7A02"/>
    <w:rsid w:val="00EA7AEA"/>
    <w:rsid w:val="00EA7B2A"/>
    <w:rsid w:val="00EB0663"/>
    <w:rsid w:val="00EB09A5"/>
    <w:rsid w:val="00EB0EC3"/>
    <w:rsid w:val="00EB14FB"/>
    <w:rsid w:val="00EB1D02"/>
    <w:rsid w:val="00EB2006"/>
    <w:rsid w:val="00EB2D5A"/>
    <w:rsid w:val="00EB2F3E"/>
    <w:rsid w:val="00EB4086"/>
    <w:rsid w:val="00EB4A87"/>
    <w:rsid w:val="00EB535A"/>
    <w:rsid w:val="00EB6A55"/>
    <w:rsid w:val="00EC0730"/>
    <w:rsid w:val="00EC07F6"/>
    <w:rsid w:val="00EC160C"/>
    <w:rsid w:val="00EC1693"/>
    <w:rsid w:val="00EC17B2"/>
    <w:rsid w:val="00EC17C4"/>
    <w:rsid w:val="00EC230F"/>
    <w:rsid w:val="00EC30C9"/>
    <w:rsid w:val="00EC35EF"/>
    <w:rsid w:val="00EC4071"/>
    <w:rsid w:val="00EC4097"/>
    <w:rsid w:val="00EC4402"/>
    <w:rsid w:val="00EC44A9"/>
    <w:rsid w:val="00EC4CCF"/>
    <w:rsid w:val="00EC4D8F"/>
    <w:rsid w:val="00EC5342"/>
    <w:rsid w:val="00EC53A6"/>
    <w:rsid w:val="00EC5895"/>
    <w:rsid w:val="00EC62C8"/>
    <w:rsid w:val="00EC651F"/>
    <w:rsid w:val="00EC6A4D"/>
    <w:rsid w:val="00EC6A80"/>
    <w:rsid w:val="00EC6A87"/>
    <w:rsid w:val="00EC6B81"/>
    <w:rsid w:val="00EC6BF3"/>
    <w:rsid w:val="00EC6D60"/>
    <w:rsid w:val="00EC73F2"/>
    <w:rsid w:val="00EC7619"/>
    <w:rsid w:val="00EC77BC"/>
    <w:rsid w:val="00EC77DD"/>
    <w:rsid w:val="00EC7B5C"/>
    <w:rsid w:val="00EC7E8B"/>
    <w:rsid w:val="00ED06B9"/>
    <w:rsid w:val="00ED1249"/>
    <w:rsid w:val="00ED1C8E"/>
    <w:rsid w:val="00ED25DD"/>
    <w:rsid w:val="00ED29DA"/>
    <w:rsid w:val="00ED2A98"/>
    <w:rsid w:val="00ED2DB4"/>
    <w:rsid w:val="00ED4DAB"/>
    <w:rsid w:val="00ED534D"/>
    <w:rsid w:val="00ED5BA5"/>
    <w:rsid w:val="00ED740D"/>
    <w:rsid w:val="00ED746E"/>
    <w:rsid w:val="00ED74EF"/>
    <w:rsid w:val="00ED780E"/>
    <w:rsid w:val="00ED781E"/>
    <w:rsid w:val="00ED7B35"/>
    <w:rsid w:val="00ED7E4B"/>
    <w:rsid w:val="00EE0E39"/>
    <w:rsid w:val="00EE114F"/>
    <w:rsid w:val="00EE16EC"/>
    <w:rsid w:val="00EE1857"/>
    <w:rsid w:val="00EE27C2"/>
    <w:rsid w:val="00EE2BA2"/>
    <w:rsid w:val="00EE2F6D"/>
    <w:rsid w:val="00EE320F"/>
    <w:rsid w:val="00EE3D90"/>
    <w:rsid w:val="00EE3D93"/>
    <w:rsid w:val="00EE3D9C"/>
    <w:rsid w:val="00EE4270"/>
    <w:rsid w:val="00EE4776"/>
    <w:rsid w:val="00EE49C9"/>
    <w:rsid w:val="00EE5441"/>
    <w:rsid w:val="00EE5F8E"/>
    <w:rsid w:val="00EE62BA"/>
    <w:rsid w:val="00EE62EF"/>
    <w:rsid w:val="00EE679C"/>
    <w:rsid w:val="00EE6E32"/>
    <w:rsid w:val="00EE7411"/>
    <w:rsid w:val="00EE7F60"/>
    <w:rsid w:val="00EE7F7F"/>
    <w:rsid w:val="00EF08DD"/>
    <w:rsid w:val="00EF0D45"/>
    <w:rsid w:val="00EF13D9"/>
    <w:rsid w:val="00EF1D70"/>
    <w:rsid w:val="00EF20EF"/>
    <w:rsid w:val="00EF222A"/>
    <w:rsid w:val="00EF286A"/>
    <w:rsid w:val="00EF30AA"/>
    <w:rsid w:val="00EF3E23"/>
    <w:rsid w:val="00EF4CC0"/>
    <w:rsid w:val="00EF5967"/>
    <w:rsid w:val="00EF5CB0"/>
    <w:rsid w:val="00EF6075"/>
    <w:rsid w:val="00EF62D0"/>
    <w:rsid w:val="00EF67D8"/>
    <w:rsid w:val="00EF6D00"/>
    <w:rsid w:val="00EF6D12"/>
    <w:rsid w:val="00EF71A4"/>
    <w:rsid w:val="00EF74F0"/>
    <w:rsid w:val="00EF7B15"/>
    <w:rsid w:val="00F01022"/>
    <w:rsid w:val="00F0171A"/>
    <w:rsid w:val="00F018B1"/>
    <w:rsid w:val="00F023D7"/>
    <w:rsid w:val="00F024B8"/>
    <w:rsid w:val="00F0290C"/>
    <w:rsid w:val="00F02926"/>
    <w:rsid w:val="00F02EC2"/>
    <w:rsid w:val="00F03144"/>
    <w:rsid w:val="00F03E17"/>
    <w:rsid w:val="00F04048"/>
    <w:rsid w:val="00F05349"/>
    <w:rsid w:val="00F056B6"/>
    <w:rsid w:val="00F05917"/>
    <w:rsid w:val="00F05A00"/>
    <w:rsid w:val="00F06171"/>
    <w:rsid w:val="00F06539"/>
    <w:rsid w:val="00F0682E"/>
    <w:rsid w:val="00F06AB1"/>
    <w:rsid w:val="00F06C8F"/>
    <w:rsid w:val="00F06CC6"/>
    <w:rsid w:val="00F06E48"/>
    <w:rsid w:val="00F07C6B"/>
    <w:rsid w:val="00F11656"/>
    <w:rsid w:val="00F11DCF"/>
    <w:rsid w:val="00F1200A"/>
    <w:rsid w:val="00F124AA"/>
    <w:rsid w:val="00F1279D"/>
    <w:rsid w:val="00F12823"/>
    <w:rsid w:val="00F14084"/>
    <w:rsid w:val="00F15A3F"/>
    <w:rsid w:val="00F16BB7"/>
    <w:rsid w:val="00F16ECA"/>
    <w:rsid w:val="00F17E97"/>
    <w:rsid w:val="00F216CF"/>
    <w:rsid w:val="00F2214B"/>
    <w:rsid w:val="00F222F4"/>
    <w:rsid w:val="00F2320B"/>
    <w:rsid w:val="00F23330"/>
    <w:rsid w:val="00F23394"/>
    <w:rsid w:val="00F23BC1"/>
    <w:rsid w:val="00F240B2"/>
    <w:rsid w:val="00F245AE"/>
    <w:rsid w:val="00F246D5"/>
    <w:rsid w:val="00F2569A"/>
    <w:rsid w:val="00F2583D"/>
    <w:rsid w:val="00F25B60"/>
    <w:rsid w:val="00F2648E"/>
    <w:rsid w:val="00F26ACE"/>
    <w:rsid w:val="00F2718C"/>
    <w:rsid w:val="00F27FC3"/>
    <w:rsid w:val="00F3009A"/>
    <w:rsid w:val="00F309CD"/>
    <w:rsid w:val="00F30A59"/>
    <w:rsid w:val="00F3156F"/>
    <w:rsid w:val="00F3194F"/>
    <w:rsid w:val="00F31E3D"/>
    <w:rsid w:val="00F32272"/>
    <w:rsid w:val="00F3258A"/>
    <w:rsid w:val="00F32C9E"/>
    <w:rsid w:val="00F33500"/>
    <w:rsid w:val="00F33DFA"/>
    <w:rsid w:val="00F344A6"/>
    <w:rsid w:val="00F3450E"/>
    <w:rsid w:val="00F345BB"/>
    <w:rsid w:val="00F346FF"/>
    <w:rsid w:val="00F34E03"/>
    <w:rsid w:val="00F369BB"/>
    <w:rsid w:val="00F37B03"/>
    <w:rsid w:val="00F37CCB"/>
    <w:rsid w:val="00F419B2"/>
    <w:rsid w:val="00F431DC"/>
    <w:rsid w:val="00F4348A"/>
    <w:rsid w:val="00F4450E"/>
    <w:rsid w:val="00F45566"/>
    <w:rsid w:val="00F45D6C"/>
    <w:rsid w:val="00F461E4"/>
    <w:rsid w:val="00F46398"/>
    <w:rsid w:val="00F46D56"/>
    <w:rsid w:val="00F479D7"/>
    <w:rsid w:val="00F50285"/>
    <w:rsid w:val="00F5151D"/>
    <w:rsid w:val="00F51E38"/>
    <w:rsid w:val="00F5251F"/>
    <w:rsid w:val="00F531DA"/>
    <w:rsid w:val="00F532E8"/>
    <w:rsid w:val="00F535A5"/>
    <w:rsid w:val="00F53D74"/>
    <w:rsid w:val="00F5418E"/>
    <w:rsid w:val="00F559D1"/>
    <w:rsid w:val="00F5785B"/>
    <w:rsid w:val="00F57CBB"/>
    <w:rsid w:val="00F607B5"/>
    <w:rsid w:val="00F6084B"/>
    <w:rsid w:val="00F609BB"/>
    <w:rsid w:val="00F60AA3"/>
    <w:rsid w:val="00F6136B"/>
    <w:rsid w:val="00F6138D"/>
    <w:rsid w:val="00F618E1"/>
    <w:rsid w:val="00F61A8B"/>
    <w:rsid w:val="00F61CE5"/>
    <w:rsid w:val="00F61D2C"/>
    <w:rsid w:val="00F637D4"/>
    <w:rsid w:val="00F63849"/>
    <w:rsid w:val="00F63D2F"/>
    <w:rsid w:val="00F63F40"/>
    <w:rsid w:val="00F6419B"/>
    <w:rsid w:val="00F6459D"/>
    <w:rsid w:val="00F64806"/>
    <w:rsid w:val="00F64AF6"/>
    <w:rsid w:val="00F64E77"/>
    <w:rsid w:val="00F668A2"/>
    <w:rsid w:val="00F66945"/>
    <w:rsid w:val="00F6747C"/>
    <w:rsid w:val="00F67556"/>
    <w:rsid w:val="00F675C2"/>
    <w:rsid w:val="00F67FCF"/>
    <w:rsid w:val="00F7041C"/>
    <w:rsid w:val="00F70675"/>
    <w:rsid w:val="00F708F4"/>
    <w:rsid w:val="00F70A9A"/>
    <w:rsid w:val="00F70B9D"/>
    <w:rsid w:val="00F70E48"/>
    <w:rsid w:val="00F71A00"/>
    <w:rsid w:val="00F71CAF"/>
    <w:rsid w:val="00F72596"/>
    <w:rsid w:val="00F72E4D"/>
    <w:rsid w:val="00F733F3"/>
    <w:rsid w:val="00F734FD"/>
    <w:rsid w:val="00F737E3"/>
    <w:rsid w:val="00F74366"/>
    <w:rsid w:val="00F7603A"/>
    <w:rsid w:val="00F7621E"/>
    <w:rsid w:val="00F764CE"/>
    <w:rsid w:val="00F76DAE"/>
    <w:rsid w:val="00F76F2E"/>
    <w:rsid w:val="00F775B6"/>
    <w:rsid w:val="00F77FCB"/>
    <w:rsid w:val="00F80315"/>
    <w:rsid w:val="00F80CD6"/>
    <w:rsid w:val="00F80D76"/>
    <w:rsid w:val="00F80F87"/>
    <w:rsid w:val="00F80FAD"/>
    <w:rsid w:val="00F818AC"/>
    <w:rsid w:val="00F81FDB"/>
    <w:rsid w:val="00F820C4"/>
    <w:rsid w:val="00F82841"/>
    <w:rsid w:val="00F8289B"/>
    <w:rsid w:val="00F83968"/>
    <w:rsid w:val="00F8516D"/>
    <w:rsid w:val="00F8590C"/>
    <w:rsid w:val="00F867B7"/>
    <w:rsid w:val="00F873FF"/>
    <w:rsid w:val="00F87FC8"/>
    <w:rsid w:val="00F904A7"/>
    <w:rsid w:val="00F9091F"/>
    <w:rsid w:val="00F90B44"/>
    <w:rsid w:val="00F912B5"/>
    <w:rsid w:val="00F9142B"/>
    <w:rsid w:val="00F91558"/>
    <w:rsid w:val="00F91786"/>
    <w:rsid w:val="00F91911"/>
    <w:rsid w:val="00F922AB"/>
    <w:rsid w:val="00F92BD8"/>
    <w:rsid w:val="00F92F20"/>
    <w:rsid w:val="00F938B5"/>
    <w:rsid w:val="00F93982"/>
    <w:rsid w:val="00F94178"/>
    <w:rsid w:val="00F9488C"/>
    <w:rsid w:val="00F94D05"/>
    <w:rsid w:val="00F94D9F"/>
    <w:rsid w:val="00F95671"/>
    <w:rsid w:val="00F95B5B"/>
    <w:rsid w:val="00F97AB0"/>
    <w:rsid w:val="00F97DCC"/>
    <w:rsid w:val="00FA0422"/>
    <w:rsid w:val="00FA043E"/>
    <w:rsid w:val="00FA0AFF"/>
    <w:rsid w:val="00FA0C0A"/>
    <w:rsid w:val="00FA0EC8"/>
    <w:rsid w:val="00FA12E8"/>
    <w:rsid w:val="00FA1679"/>
    <w:rsid w:val="00FA42AD"/>
    <w:rsid w:val="00FA481A"/>
    <w:rsid w:val="00FA56E2"/>
    <w:rsid w:val="00FA592A"/>
    <w:rsid w:val="00FA5ED2"/>
    <w:rsid w:val="00FA7D1B"/>
    <w:rsid w:val="00FA7F0D"/>
    <w:rsid w:val="00FB0F7A"/>
    <w:rsid w:val="00FB1459"/>
    <w:rsid w:val="00FB1A2F"/>
    <w:rsid w:val="00FB1CB1"/>
    <w:rsid w:val="00FB20FF"/>
    <w:rsid w:val="00FB267B"/>
    <w:rsid w:val="00FB35BC"/>
    <w:rsid w:val="00FB45A2"/>
    <w:rsid w:val="00FB53B8"/>
    <w:rsid w:val="00FB5401"/>
    <w:rsid w:val="00FB5C02"/>
    <w:rsid w:val="00FB5C9C"/>
    <w:rsid w:val="00FB6422"/>
    <w:rsid w:val="00FC187B"/>
    <w:rsid w:val="00FC1A57"/>
    <w:rsid w:val="00FC1A8B"/>
    <w:rsid w:val="00FC322B"/>
    <w:rsid w:val="00FC4626"/>
    <w:rsid w:val="00FC46A1"/>
    <w:rsid w:val="00FC5A3E"/>
    <w:rsid w:val="00FC5ADA"/>
    <w:rsid w:val="00FC6493"/>
    <w:rsid w:val="00FC6D74"/>
    <w:rsid w:val="00FC6ED0"/>
    <w:rsid w:val="00FC70B1"/>
    <w:rsid w:val="00FC720E"/>
    <w:rsid w:val="00FD0599"/>
    <w:rsid w:val="00FD0CB3"/>
    <w:rsid w:val="00FD0D91"/>
    <w:rsid w:val="00FD0E72"/>
    <w:rsid w:val="00FD0F4A"/>
    <w:rsid w:val="00FD11F3"/>
    <w:rsid w:val="00FD156A"/>
    <w:rsid w:val="00FD1605"/>
    <w:rsid w:val="00FD249C"/>
    <w:rsid w:val="00FD26CD"/>
    <w:rsid w:val="00FD278A"/>
    <w:rsid w:val="00FD316C"/>
    <w:rsid w:val="00FD3464"/>
    <w:rsid w:val="00FD43C2"/>
    <w:rsid w:val="00FD52D1"/>
    <w:rsid w:val="00FD5D82"/>
    <w:rsid w:val="00FD5E87"/>
    <w:rsid w:val="00FD620E"/>
    <w:rsid w:val="00FD6702"/>
    <w:rsid w:val="00FE0FC3"/>
    <w:rsid w:val="00FE136F"/>
    <w:rsid w:val="00FE37CA"/>
    <w:rsid w:val="00FE3A57"/>
    <w:rsid w:val="00FE3C0B"/>
    <w:rsid w:val="00FE3F26"/>
    <w:rsid w:val="00FE3FCE"/>
    <w:rsid w:val="00FE4529"/>
    <w:rsid w:val="00FE4A32"/>
    <w:rsid w:val="00FE4B34"/>
    <w:rsid w:val="00FE50DE"/>
    <w:rsid w:val="00FE67D3"/>
    <w:rsid w:val="00FE68FC"/>
    <w:rsid w:val="00FE766E"/>
    <w:rsid w:val="00FE7A1C"/>
    <w:rsid w:val="00FE7A6F"/>
    <w:rsid w:val="00FF00D9"/>
    <w:rsid w:val="00FF04A4"/>
    <w:rsid w:val="00FF07F5"/>
    <w:rsid w:val="00FF1321"/>
    <w:rsid w:val="00FF213B"/>
    <w:rsid w:val="00FF46A3"/>
    <w:rsid w:val="00FF56D6"/>
    <w:rsid w:val="00FF61E6"/>
    <w:rsid w:val="00FF6A38"/>
    <w:rsid w:val="00FF7510"/>
    <w:rsid w:val="00FF7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E23BB"/>
  <w15:docId w15:val="{142F554E-A45F-4ED2-A859-47142102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75D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a0">
    <w:name w:val="表格文字"/>
    <w:basedOn w:val="Normal"/>
    <w:autoRedefine/>
    <w:rsid w:val="00AB3CBD"/>
    <w:pPr>
      <w:widowControl w:val="0"/>
      <w:spacing w:after="0"/>
      <w:jc w:val="center"/>
    </w:pPr>
    <w:rPr>
      <w:rFonts w:eastAsia="Times New Roman"/>
      <w:bCs/>
      <w:kern w:val="2"/>
      <w:sz w:val="18"/>
      <w:szCs w:val="18"/>
      <w:lang w:eastAsia="zh-CN"/>
    </w:rPr>
  </w:style>
  <w:style w:type="paragraph" w:customStyle="1" w:styleId="a1">
    <w:name w:val="表格标题行"/>
    <w:basedOn w:val="Normal"/>
    <w:rsid w:val="00AB3CBD"/>
    <w:pPr>
      <w:widowControl w:val="0"/>
      <w:spacing w:after="0"/>
      <w:jc w:val="center"/>
    </w:pPr>
    <w:rPr>
      <w:rFonts w:ascii="Arial" w:eastAsia="Times New Roman" w:hAnsi="Arial" w:cs="SimSun"/>
      <w:b/>
      <w:bCs/>
      <w:kern w:val="2"/>
      <w:sz w:val="21"/>
      <w:szCs w:val="21"/>
      <w:lang w:eastAsia="zh-CN"/>
    </w:rPr>
  </w:style>
  <w:style w:type="paragraph" w:customStyle="1" w:styleId="Reference">
    <w:name w:val="Reference"/>
    <w:basedOn w:val="Normal"/>
    <w:rsid w:val="00A25E3C"/>
    <w:pPr>
      <w:numPr>
        <w:numId w:val="3"/>
      </w:numPr>
      <w:spacing w:after="120"/>
      <w:jc w:val="both"/>
    </w:pPr>
    <w:rPr>
      <w:rFonts w:ascii="Arial" w:eastAsia="Times New Roman" w:hAnsi="Arial"/>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44E8"/>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64050552">
      <w:bodyDiv w:val="1"/>
      <w:marLeft w:val="0"/>
      <w:marRight w:val="0"/>
      <w:marTop w:val="0"/>
      <w:marBottom w:val="0"/>
      <w:divBdr>
        <w:top w:val="none" w:sz="0" w:space="0" w:color="auto"/>
        <w:left w:val="none" w:sz="0" w:space="0" w:color="auto"/>
        <w:bottom w:val="none" w:sz="0" w:space="0" w:color="auto"/>
        <w:right w:val="none" w:sz="0" w:space="0" w:color="auto"/>
      </w:divBdr>
      <w:divsChild>
        <w:div w:id="488597153">
          <w:marLeft w:val="360"/>
          <w:marRight w:val="0"/>
          <w:marTop w:val="0"/>
          <w:marBottom w:val="120"/>
          <w:divBdr>
            <w:top w:val="none" w:sz="0" w:space="0" w:color="auto"/>
            <w:left w:val="none" w:sz="0" w:space="0" w:color="auto"/>
            <w:bottom w:val="none" w:sz="0" w:space="0" w:color="auto"/>
            <w:right w:val="none" w:sz="0" w:space="0" w:color="auto"/>
          </w:divBdr>
        </w:div>
        <w:div w:id="1660648390">
          <w:marLeft w:val="720"/>
          <w:marRight w:val="0"/>
          <w:marTop w:val="0"/>
          <w:marBottom w:val="120"/>
          <w:divBdr>
            <w:top w:val="none" w:sz="0" w:space="0" w:color="auto"/>
            <w:left w:val="none" w:sz="0" w:space="0" w:color="auto"/>
            <w:bottom w:val="none" w:sz="0" w:space="0" w:color="auto"/>
            <w:right w:val="none" w:sz="0" w:space="0" w:color="auto"/>
          </w:divBdr>
        </w:div>
        <w:div w:id="1390543427">
          <w:marLeft w:val="360"/>
          <w:marRight w:val="0"/>
          <w:marTop w:val="0"/>
          <w:marBottom w:val="120"/>
          <w:divBdr>
            <w:top w:val="none" w:sz="0" w:space="0" w:color="auto"/>
            <w:left w:val="none" w:sz="0" w:space="0" w:color="auto"/>
            <w:bottom w:val="none" w:sz="0" w:space="0" w:color="auto"/>
            <w:right w:val="none" w:sz="0" w:space="0" w:color="auto"/>
          </w:divBdr>
        </w:div>
        <w:div w:id="2637603">
          <w:marLeft w:val="720"/>
          <w:marRight w:val="0"/>
          <w:marTop w:val="0"/>
          <w:marBottom w:val="120"/>
          <w:divBdr>
            <w:top w:val="none" w:sz="0" w:space="0" w:color="auto"/>
            <w:left w:val="none" w:sz="0" w:space="0" w:color="auto"/>
            <w:bottom w:val="none" w:sz="0" w:space="0" w:color="auto"/>
            <w:right w:val="none" w:sz="0" w:space="0" w:color="auto"/>
          </w:divBdr>
        </w:div>
        <w:div w:id="1098140082">
          <w:marLeft w:val="720"/>
          <w:marRight w:val="0"/>
          <w:marTop w:val="0"/>
          <w:marBottom w:val="120"/>
          <w:divBdr>
            <w:top w:val="none" w:sz="0" w:space="0" w:color="auto"/>
            <w:left w:val="none" w:sz="0" w:space="0" w:color="auto"/>
            <w:bottom w:val="none" w:sz="0" w:space="0" w:color="auto"/>
            <w:right w:val="none" w:sz="0" w:space="0" w:color="auto"/>
          </w:divBdr>
        </w:div>
        <w:div w:id="1062021860">
          <w:marLeft w:val="1080"/>
          <w:marRight w:val="0"/>
          <w:marTop w:val="0"/>
          <w:marBottom w:val="120"/>
          <w:divBdr>
            <w:top w:val="none" w:sz="0" w:space="0" w:color="auto"/>
            <w:left w:val="none" w:sz="0" w:space="0" w:color="auto"/>
            <w:bottom w:val="none" w:sz="0" w:space="0" w:color="auto"/>
            <w:right w:val="none" w:sz="0" w:space="0" w:color="auto"/>
          </w:divBdr>
        </w:div>
        <w:div w:id="1770813300">
          <w:marLeft w:val="1440"/>
          <w:marRight w:val="0"/>
          <w:marTop w:val="0"/>
          <w:marBottom w:val="120"/>
          <w:divBdr>
            <w:top w:val="none" w:sz="0" w:space="0" w:color="auto"/>
            <w:left w:val="none" w:sz="0" w:space="0" w:color="auto"/>
            <w:bottom w:val="none" w:sz="0" w:space="0" w:color="auto"/>
            <w:right w:val="none" w:sz="0" w:space="0" w:color="auto"/>
          </w:divBdr>
        </w:div>
        <w:div w:id="1034844128">
          <w:marLeft w:val="1440"/>
          <w:marRight w:val="0"/>
          <w:marTop w:val="0"/>
          <w:marBottom w:val="120"/>
          <w:divBdr>
            <w:top w:val="none" w:sz="0" w:space="0" w:color="auto"/>
            <w:left w:val="none" w:sz="0" w:space="0" w:color="auto"/>
            <w:bottom w:val="none" w:sz="0" w:space="0" w:color="auto"/>
            <w:right w:val="none" w:sz="0" w:space="0" w:color="auto"/>
          </w:divBdr>
        </w:div>
      </w:divsChild>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77877312">
      <w:bodyDiv w:val="1"/>
      <w:marLeft w:val="0"/>
      <w:marRight w:val="0"/>
      <w:marTop w:val="0"/>
      <w:marBottom w:val="0"/>
      <w:divBdr>
        <w:top w:val="none" w:sz="0" w:space="0" w:color="auto"/>
        <w:left w:val="none" w:sz="0" w:space="0" w:color="auto"/>
        <w:bottom w:val="none" w:sz="0" w:space="0" w:color="auto"/>
        <w:right w:val="none" w:sz="0" w:space="0" w:color="auto"/>
      </w:divBdr>
      <w:divsChild>
        <w:div w:id="668681991">
          <w:marLeft w:val="360"/>
          <w:marRight w:val="0"/>
          <w:marTop w:val="0"/>
          <w:marBottom w:val="0"/>
          <w:divBdr>
            <w:top w:val="none" w:sz="0" w:space="0" w:color="auto"/>
            <w:left w:val="none" w:sz="0" w:space="0" w:color="auto"/>
            <w:bottom w:val="none" w:sz="0" w:space="0" w:color="auto"/>
            <w:right w:val="none" w:sz="0" w:space="0" w:color="auto"/>
          </w:divBdr>
        </w:div>
        <w:div w:id="2089843782">
          <w:marLeft w:val="994"/>
          <w:marRight w:val="0"/>
          <w:marTop w:val="0"/>
          <w:marBottom w:val="0"/>
          <w:divBdr>
            <w:top w:val="none" w:sz="0" w:space="0" w:color="auto"/>
            <w:left w:val="none" w:sz="0" w:space="0" w:color="auto"/>
            <w:bottom w:val="none" w:sz="0" w:space="0" w:color="auto"/>
            <w:right w:val="none" w:sz="0" w:space="0" w:color="auto"/>
          </w:divBdr>
        </w:div>
        <w:div w:id="1352146326">
          <w:marLeft w:val="360"/>
          <w:marRight w:val="0"/>
          <w:marTop w:val="67"/>
          <w:marBottom w:val="0"/>
          <w:divBdr>
            <w:top w:val="none" w:sz="0" w:space="0" w:color="auto"/>
            <w:left w:val="none" w:sz="0" w:space="0" w:color="auto"/>
            <w:bottom w:val="none" w:sz="0" w:space="0" w:color="auto"/>
            <w:right w:val="none" w:sz="0" w:space="0" w:color="auto"/>
          </w:divBdr>
        </w:div>
        <w:div w:id="540946277">
          <w:marLeft w:val="360"/>
          <w:marRight w:val="0"/>
          <w:marTop w:val="67"/>
          <w:marBottom w:val="0"/>
          <w:divBdr>
            <w:top w:val="none" w:sz="0" w:space="0" w:color="auto"/>
            <w:left w:val="none" w:sz="0" w:space="0" w:color="auto"/>
            <w:bottom w:val="none" w:sz="0" w:space="0" w:color="auto"/>
            <w:right w:val="none" w:sz="0" w:space="0" w:color="auto"/>
          </w:divBdr>
        </w:div>
        <w:div w:id="1265653351">
          <w:marLeft w:val="360"/>
          <w:marRight w:val="0"/>
          <w:marTop w:val="67"/>
          <w:marBottom w:val="0"/>
          <w:divBdr>
            <w:top w:val="none" w:sz="0" w:space="0" w:color="auto"/>
            <w:left w:val="none" w:sz="0" w:space="0" w:color="auto"/>
            <w:bottom w:val="none" w:sz="0" w:space="0" w:color="auto"/>
            <w:right w:val="none" w:sz="0" w:space="0" w:color="auto"/>
          </w:divBdr>
        </w:div>
        <w:div w:id="1419790620">
          <w:marLeft w:val="360"/>
          <w:marRight w:val="0"/>
          <w:marTop w:val="67"/>
          <w:marBottom w:val="0"/>
          <w:divBdr>
            <w:top w:val="none" w:sz="0" w:space="0" w:color="auto"/>
            <w:left w:val="none" w:sz="0" w:space="0" w:color="auto"/>
            <w:bottom w:val="none" w:sz="0" w:space="0" w:color="auto"/>
            <w:right w:val="none" w:sz="0" w:space="0" w:color="auto"/>
          </w:divBdr>
        </w:div>
        <w:div w:id="118958359">
          <w:marLeft w:val="994"/>
          <w:marRight w:val="0"/>
          <w:marTop w:val="67"/>
          <w:marBottom w:val="0"/>
          <w:divBdr>
            <w:top w:val="none" w:sz="0" w:space="0" w:color="auto"/>
            <w:left w:val="none" w:sz="0" w:space="0" w:color="auto"/>
            <w:bottom w:val="none" w:sz="0" w:space="0" w:color="auto"/>
            <w:right w:val="none" w:sz="0" w:space="0" w:color="auto"/>
          </w:divBdr>
        </w:div>
        <w:div w:id="1139225798">
          <w:marLeft w:val="1714"/>
          <w:marRight w:val="0"/>
          <w:marTop w:val="67"/>
          <w:marBottom w:val="0"/>
          <w:divBdr>
            <w:top w:val="none" w:sz="0" w:space="0" w:color="auto"/>
            <w:left w:val="none" w:sz="0" w:space="0" w:color="auto"/>
            <w:bottom w:val="none" w:sz="0" w:space="0" w:color="auto"/>
            <w:right w:val="none" w:sz="0" w:space="0" w:color="auto"/>
          </w:divBdr>
        </w:div>
        <w:div w:id="348725146">
          <w:marLeft w:val="2434"/>
          <w:marRight w:val="0"/>
          <w:marTop w:val="67"/>
          <w:marBottom w:val="0"/>
          <w:divBdr>
            <w:top w:val="none" w:sz="0" w:space="0" w:color="auto"/>
            <w:left w:val="none" w:sz="0" w:space="0" w:color="auto"/>
            <w:bottom w:val="none" w:sz="0" w:space="0" w:color="auto"/>
            <w:right w:val="none" w:sz="0" w:space="0" w:color="auto"/>
          </w:divBdr>
        </w:div>
        <w:div w:id="2048481976">
          <w:marLeft w:val="2434"/>
          <w:marRight w:val="0"/>
          <w:marTop w:val="67"/>
          <w:marBottom w:val="0"/>
          <w:divBdr>
            <w:top w:val="none" w:sz="0" w:space="0" w:color="auto"/>
            <w:left w:val="none" w:sz="0" w:space="0" w:color="auto"/>
            <w:bottom w:val="none" w:sz="0" w:space="0" w:color="auto"/>
            <w:right w:val="none" w:sz="0" w:space="0" w:color="auto"/>
          </w:divBdr>
        </w:div>
        <w:div w:id="1531064657">
          <w:marLeft w:val="994"/>
          <w:marRight w:val="0"/>
          <w:marTop w:val="67"/>
          <w:marBottom w:val="0"/>
          <w:divBdr>
            <w:top w:val="none" w:sz="0" w:space="0" w:color="auto"/>
            <w:left w:val="none" w:sz="0" w:space="0" w:color="auto"/>
            <w:bottom w:val="none" w:sz="0" w:space="0" w:color="auto"/>
            <w:right w:val="none" w:sz="0" w:space="0" w:color="auto"/>
          </w:divBdr>
        </w:div>
      </w:divsChild>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2074460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84566996">
      <w:bodyDiv w:val="1"/>
      <w:marLeft w:val="0"/>
      <w:marRight w:val="0"/>
      <w:marTop w:val="0"/>
      <w:marBottom w:val="0"/>
      <w:divBdr>
        <w:top w:val="none" w:sz="0" w:space="0" w:color="auto"/>
        <w:left w:val="none" w:sz="0" w:space="0" w:color="auto"/>
        <w:bottom w:val="none" w:sz="0" w:space="0" w:color="auto"/>
        <w:right w:val="none" w:sz="0" w:space="0" w:color="auto"/>
      </w:divBdr>
      <w:divsChild>
        <w:div w:id="1137916876">
          <w:marLeft w:val="720"/>
          <w:marRight w:val="0"/>
          <w:marTop w:val="0"/>
          <w:marBottom w:val="120"/>
          <w:divBdr>
            <w:top w:val="none" w:sz="0" w:space="0" w:color="auto"/>
            <w:left w:val="none" w:sz="0" w:space="0" w:color="auto"/>
            <w:bottom w:val="none" w:sz="0" w:space="0" w:color="auto"/>
            <w:right w:val="none" w:sz="0" w:space="0" w:color="auto"/>
          </w:divBdr>
        </w:div>
      </w:divsChild>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90099980">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63174888">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4357933">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18398954">
      <w:bodyDiv w:val="1"/>
      <w:marLeft w:val="0"/>
      <w:marRight w:val="0"/>
      <w:marTop w:val="0"/>
      <w:marBottom w:val="0"/>
      <w:divBdr>
        <w:top w:val="none" w:sz="0" w:space="0" w:color="auto"/>
        <w:left w:val="none" w:sz="0" w:space="0" w:color="auto"/>
        <w:bottom w:val="none" w:sz="0" w:space="0" w:color="auto"/>
        <w:right w:val="none" w:sz="0" w:space="0" w:color="auto"/>
      </w:divBdr>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7199996">
      <w:bodyDiv w:val="1"/>
      <w:marLeft w:val="0"/>
      <w:marRight w:val="0"/>
      <w:marTop w:val="0"/>
      <w:marBottom w:val="0"/>
      <w:divBdr>
        <w:top w:val="none" w:sz="0" w:space="0" w:color="auto"/>
        <w:left w:val="none" w:sz="0" w:space="0" w:color="auto"/>
        <w:bottom w:val="none" w:sz="0" w:space="0" w:color="auto"/>
        <w:right w:val="none" w:sz="0" w:space="0" w:color="auto"/>
      </w:divBdr>
      <w:divsChild>
        <w:div w:id="504561672">
          <w:marLeft w:val="1080"/>
          <w:marRight w:val="0"/>
          <w:marTop w:val="0"/>
          <w:marBottom w:val="120"/>
          <w:divBdr>
            <w:top w:val="none" w:sz="0" w:space="0" w:color="auto"/>
            <w:left w:val="none" w:sz="0" w:space="0" w:color="auto"/>
            <w:bottom w:val="none" w:sz="0" w:space="0" w:color="auto"/>
            <w:right w:val="none" w:sz="0" w:space="0" w:color="auto"/>
          </w:divBdr>
        </w:div>
      </w:divsChild>
    </w:div>
    <w:div w:id="1304238456">
      <w:bodyDiv w:val="1"/>
      <w:marLeft w:val="0"/>
      <w:marRight w:val="0"/>
      <w:marTop w:val="0"/>
      <w:marBottom w:val="0"/>
      <w:divBdr>
        <w:top w:val="none" w:sz="0" w:space="0" w:color="auto"/>
        <w:left w:val="none" w:sz="0" w:space="0" w:color="auto"/>
        <w:bottom w:val="none" w:sz="0" w:space="0" w:color="auto"/>
        <w:right w:val="none" w:sz="0" w:space="0" w:color="auto"/>
      </w:divBdr>
      <w:divsChild>
        <w:div w:id="627398397">
          <w:marLeft w:val="0"/>
          <w:marRight w:val="0"/>
          <w:marTop w:val="0"/>
          <w:marBottom w:val="0"/>
          <w:divBdr>
            <w:top w:val="none" w:sz="0" w:space="0" w:color="auto"/>
            <w:left w:val="none" w:sz="0" w:space="0" w:color="auto"/>
            <w:bottom w:val="none" w:sz="0" w:space="0" w:color="auto"/>
            <w:right w:val="none" w:sz="0" w:space="0" w:color="auto"/>
          </w:divBdr>
          <w:divsChild>
            <w:div w:id="1049497775">
              <w:marLeft w:val="0"/>
              <w:marRight w:val="0"/>
              <w:marTop w:val="0"/>
              <w:marBottom w:val="0"/>
              <w:divBdr>
                <w:top w:val="none" w:sz="0" w:space="0" w:color="auto"/>
                <w:left w:val="none" w:sz="0" w:space="0" w:color="auto"/>
                <w:bottom w:val="none" w:sz="0" w:space="0" w:color="auto"/>
                <w:right w:val="none" w:sz="0" w:space="0" w:color="auto"/>
              </w:divBdr>
              <w:divsChild>
                <w:div w:id="868109979">
                  <w:marLeft w:val="0"/>
                  <w:marRight w:val="0"/>
                  <w:marTop w:val="0"/>
                  <w:marBottom w:val="0"/>
                  <w:divBdr>
                    <w:top w:val="none" w:sz="0" w:space="0" w:color="auto"/>
                    <w:left w:val="none" w:sz="0" w:space="0" w:color="auto"/>
                    <w:bottom w:val="none" w:sz="0" w:space="0" w:color="auto"/>
                    <w:right w:val="none" w:sz="0" w:space="0" w:color="auto"/>
                  </w:divBdr>
                  <w:divsChild>
                    <w:div w:id="1942183667">
                      <w:marLeft w:val="0"/>
                      <w:marRight w:val="0"/>
                      <w:marTop w:val="0"/>
                      <w:marBottom w:val="0"/>
                      <w:divBdr>
                        <w:top w:val="none" w:sz="0" w:space="0" w:color="auto"/>
                        <w:left w:val="none" w:sz="0" w:space="0" w:color="auto"/>
                        <w:bottom w:val="none" w:sz="0" w:space="0" w:color="auto"/>
                        <w:right w:val="none" w:sz="0" w:space="0" w:color="auto"/>
                      </w:divBdr>
                      <w:divsChild>
                        <w:div w:id="1604535280">
                          <w:marLeft w:val="0"/>
                          <w:marRight w:val="0"/>
                          <w:marTop w:val="0"/>
                          <w:marBottom w:val="0"/>
                          <w:divBdr>
                            <w:top w:val="none" w:sz="0" w:space="0" w:color="auto"/>
                            <w:left w:val="none" w:sz="0" w:space="0" w:color="auto"/>
                            <w:bottom w:val="none" w:sz="0" w:space="0" w:color="auto"/>
                            <w:right w:val="none" w:sz="0" w:space="0" w:color="auto"/>
                          </w:divBdr>
                          <w:divsChild>
                            <w:div w:id="2112168274">
                              <w:marLeft w:val="0"/>
                              <w:marRight w:val="0"/>
                              <w:marTop w:val="0"/>
                              <w:marBottom w:val="0"/>
                              <w:divBdr>
                                <w:top w:val="none" w:sz="0" w:space="0" w:color="auto"/>
                                <w:left w:val="none" w:sz="0" w:space="0" w:color="auto"/>
                                <w:bottom w:val="none" w:sz="0" w:space="0" w:color="auto"/>
                                <w:right w:val="none" w:sz="0" w:space="0" w:color="auto"/>
                              </w:divBdr>
                              <w:divsChild>
                                <w:div w:id="311183462">
                                  <w:marLeft w:val="0"/>
                                  <w:marRight w:val="0"/>
                                  <w:marTop w:val="0"/>
                                  <w:marBottom w:val="60"/>
                                  <w:divBdr>
                                    <w:top w:val="none" w:sz="0" w:space="0" w:color="auto"/>
                                    <w:left w:val="none" w:sz="0" w:space="0" w:color="auto"/>
                                    <w:bottom w:val="none" w:sz="0" w:space="0" w:color="auto"/>
                                    <w:right w:val="none" w:sz="0" w:space="0" w:color="auto"/>
                                  </w:divBdr>
                                  <w:divsChild>
                                    <w:div w:id="829367933">
                                      <w:marLeft w:val="0"/>
                                      <w:marRight w:val="0"/>
                                      <w:marTop w:val="0"/>
                                      <w:marBottom w:val="0"/>
                                      <w:divBdr>
                                        <w:top w:val="single" w:sz="12" w:space="2" w:color="0F457A"/>
                                        <w:left w:val="single" w:sz="12" w:space="2" w:color="0F457A"/>
                                        <w:bottom w:val="single" w:sz="12" w:space="2" w:color="0F457A"/>
                                        <w:right w:val="single" w:sz="12" w:space="2" w:color="0F457A"/>
                                      </w:divBdr>
                                      <w:divsChild>
                                        <w:div w:id="296371994">
                                          <w:marLeft w:val="0"/>
                                          <w:marRight w:val="0"/>
                                          <w:marTop w:val="0"/>
                                          <w:marBottom w:val="0"/>
                                          <w:divBdr>
                                            <w:top w:val="none" w:sz="0" w:space="0" w:color="auto"/>
                                            <w:left w:val="none" w:sz="0" w:space="0" w:color="auto"/>
                                            <w:bottom w:val="none" w:sz="0" w:space="0" w:color="auto"/>
                                            <w:right w:val="none" w:sz="0" w:space="0" w:color="auto"/>
                                          </w:divBdr>
                                          <w:divsChild>
                                            <w:div w:id="1083455886">
                                              <w:marLeft w:val="0"/>
                                              <w:marRight w:val="0"/>
                                              <w:marTop w:val="0"/>
                                              <w:marBottom w:val="0"/>
                                              <w:divBdr>
                                                <w:top w:val="none" w:sz="0" w:space="0" w:color="auto"/>
                                                <w:left w:val="none" w:sz="0" w:space="0" w:color="auto"/>
                                                <w:bottom w:val="none" w:sz="0" w:space="0" w:color="auto"/>
                                                <w:right w:val="none" w:sz="0" w:space="0" w:color="auto"/>
                                              </w:divBdr>
                                              <w:divsChild>
                                                <w:div w:id="314142896">
                                                  <w:marLeft w:val="0"/>
                                                  <w:marRight w:val="0"/>
                                                  <w:marTop w:val="0"/>
                                                  <w:marBottom w:val="0"/>
                                                  <w:divBdr>
                                                    <w:top w:val="none" w:sz="0" w:space="0" w:color="auto"/>
                                                    <w:left w:val="none" w:sz="0" w:space="0" w:color="auto"/>
                                                    <w:bottom w:val="none" w:sz="0" w:space="0" w:color="auto"/>
                                                    <w:right w:val="none" w:sz="0" w:space="0" w:color="auto"/>
                                                  </w:divBdr>
                                                  <w:divsChild>
                                                    <w:div w:id="1693993759">
                                                      <w:marLeft w:val="0"/>
                                                      <w:marRight w:val="0"/>
                                                      <w:marTop w:val="0"/>
                                                      <w:marBottom w:val="0"/>
                                                      <w:divBdr>
                                                        <w:top w:val="none" w:sz="0" w:space="0" w:color="auto"/>
                                                        <w:left w:val="none" w:sz="0" w:space="0" w:color="auto"/>
                                                        <w:bottom w:val="none" w:sz="0" w:space="0" w:color="auto"/>
                                                        <w:right w:val="none" w:sz="0" w:space="0" w:color="auto"/>
                                                      </w:divBdr>
                                                      <w:divsChild>
                                                        <w:div w:id="2038583257">
                                                          <w:marLeft w:val="0"/>
                                                          <w:marRight w:val="0"/>
                                                          <w:marTop w:val="0"/>
                                                          <w:marBottom w:val="0"/>
                                                          <w:divBdr>
                                                            <w:top w:val="none" w:sz="0" w:space="0" w:color="auto"/>
                                                            <w:left w:val="none" w:sz="0" w:space="0" w:color="auto"/>
                                                            <w:bottom w:val="none" w:sz="0" w:space="0" w:color="auto"/>
                                                            <w:right w:val="none" w:sz="0" w:space="0" w:color="auto"/>
                                                          </w:divBdr>
                                                          <w:divsChild>
                                                            <w:div w:id="787548593">
                                                              <w:marLeft w:val="0"/>
                                                              <w:marRight w:val="0"/>
                                                              <w:marTop w:val="0"/>
                                                              <w:marBottom w:val="0"/>
                                                              <w:divBdr>
                                                                <w:top w:val="none" w:sz="0" w:space="0" w:color="auto"/>
                                                                <w:left w:val="none" w:sz="0" w:space="0" w:color="auto"/>
                                                                <w:bottom w:val="none" w:sz="0" w:space="0" w:color="auto"/>
                                                                <w:right w:val="none" w:sz="0" w:space="0" w:color="auto"/>
                                                              </w:divBdr>
                                                              <w:divsChild>
                                                                <w:div w:id="2100131668">
                                                                  <w:marLeft w:val="0"/>
                                                                  <w:marRight w:val="0"/>
                                                                  <w:marTop w:val="0"/>
                                                                  <w:marBottom w:val="0"/>
                                                                  <w:divBdr>
                                                                    <w:top w:val="none" w:sz="0" w:space="0" w:color="auto"/>
                                                                    <w:left w:val="none" w:sz="0" w:space="0" w:color="auto"/>
                                                                    <w:bottom w:val="none" w:sz="0" w:space="0" w:color="auto"/>
                                                                    <w:right w:val="none" w:sz="0" w:space="0" w:color="auto"/>
                                                                  </w:divBdr>
                                                                  <w:divsChild>
                                                                    <w:div w:id="263420239">
                                                                      <w:marLeft w:val="0"/>
                                                                      <w:marRight w:val="0"/>
                                                                      <w:marTop w:val="0"/>
                                                                      <w:marBottom w:val="0"/>
                                                                      <w:divBdr>
                                                                        <w:top w:val="none" w:sz="0" w:space="0" w:color="auto"/>
                                                                        <w:left w:val="none" w:sz="0" w:space="0" w:color="auto"/>
                                                                        <w:bottom w:val="none" w:sz="0" w:space="0" w:color="auto"/>
                                                                        <w:right w:val="none" w:sz="0" w:space="0" w:color="auto"/>
                                                                      </w:divBdr>
                                                                      <w:divsChild>
                                                                        <w:div w:id="932085744">
                                                                          <w:marLeft w:val="0"/>
                                                                          <w:marRight w:val="0"/>
                                                                          <w:marTop w:val="0"/>
                                                                          <w:marBottom w:val="0"/>
                                                                          <w:divBdr>
                                                                            <w:top w:val="none" w:sz="0" w:space="0" w:color="auto"/>
                                                                            <w:left w:val="none" w:sz="0" w:space="0" w:color="auto"/>
                                                                            <w:bottom w:val="none" w:sz="0" w:space="0" w:color="auto"/>
                                                                            <w:right w:val="none" w:sz="0" w:space="0" w:color="auto"/>
                                                                          </w:divBdr>
                                                                          <w:divsChild>
                                                                            <w:div w:id="896549560">
                                                                              <w:marLeft w:val="0"/>
                                                                              <w:marRight w:val="0"/>
                                                                              <w:marTop w:val="0"/>
                                                                              <w:marBottom w:val="0"/>
                                                                              <w:divBdr>
                                                                                <w:top w:val="none" w:sz="0" w:space="0" w:color="auto"/>
                                                                                <w:left w:val="none" w:sz="0" w:space="0" w:color="auto"/>
                                                                                <w:bottom w:val="none" w:sz="0" w:space="0" w:color="auto"/>
                                                                                <w:right w:val="none" w:sz="0" w:space="0" w:color="auto"/>
                                                                              </w:divBdr>
                                                                              <w:divsChild>
                                                                                <w:div w:id="1043670373">
                                                                                  <w:marLeft w:val="0"/>
                                                                                  <w:marRight w:val="0"/>
                                                                                  <w:marTop w:val="0"/>
                                                                                  <w:marBottom w:val="0"/>
                                                                                  <w:divBdr>
                                                                                    <w:top w:val="none" w:sz="0" w:space="0" w:color="auto"/>
                                                                                    <w:left w:val="none" w:sz="0" w:space="0" w:color="auto"/>
                                                                                    <w:bottom w:val="none" w:sz="0" w:space="0" w:color="auto"/>
                                                                                    <w:right w:val="none" w:sz="0" w:space="0" w:color="auto"/>
                                                                                  </w:divBdr>
                                                                                  <w:divsChild>
                                                                                    <w:div w:id="1620647901">
                                                                                      <w:marLeft w:val="0"/>
                                                                                      <w:marRight w:val="0"/>
                                                                                      <w:marTop w:val="0"/>
                                                                                      <w:marBottom w:val="0"/>
                                                                                      <w:divBdr>
                                                                                        <w:top w:val="none" w:sz="0" w:space="0" w:color="auto"/>
                                                                                        <w:left w:val="none" w:sz="0" w:space="0" w:color="auto"/>
                                                                                        <w:bottom w:val="none" w:sz="0" w:space="0" w:color="auto"/>
                                                                                        <w:right w:val="none" w:sz="0" w:space="0" w:color="auto"/>
                                                                                      </w:divBdr>
                                                                                    </w:div>
                                                                                    <w:div w:id="1065105807">
                                                                                      <w:marLeft w:val="0"/>
                                                                                      <w:marRight w:val="0"/>
                                                                                      <w:marTop w:val="0"/>
                                                                                      <w:marBottom w:val="0"/>
                                                                                      <w:divBdr>
                                                                                        <w:top w:val="none" w:sz="0" w:space="0" w:color="auto"/>
                                                                                        <w:left w:val="none" w:sz="0" w:space="0" w:color="auto"/>
                                                                                        <w:bottom w:val="none" w:sz="0" w:space="0" w:color="auto"/>
                                                                                        <w:right w:val="none" w:sz="0" w:space="0" w:color="auto"/>
                                                                                      </w:divBdr>
                                                                                    </w:div>
                                                                                    <w:div w:id="1896354977">
                                                                                      <w:marLeft w:val="0"/>
                                                                                      <w:marRight w:val="0"/>
                                                                                      <w:marTop w:val="0"/>
                                                                                      <w:marBottom w:val="0"/>
                                                                                      <w:divBdr>
                                                                                        <w:top w:val="none" w:sz="0" w:space="0" w:color="auto"/>
                                                                                        <w:left w:val="none" w:sz="0" w:space="0" w:color="auto"/>
                                                                                        <w:bottom w:val="none" w:sz="0" w:space="0" w:color="auto"/>
                                                                                        <w:right w:val="none" w:sz="0" w:space="0" w:color="auto"/>
                                                                                      </w:divBdr>
                                                                                      <w:divsChild>
                                                                                        <w:div w:id="1008025220">
                                                                                          <w:marLeft w:val="0"/>
                                                                                          <w:marRight w:val="0"/>
                                                                                          <w:marTop w:val="0"/>
                                                                                          <w:marBottom w:val="0"/>
                                                                                          <w:divBdr>
                                                                                            <w:top w:val="none" w:sz="0" w:space="0" w:color="auto"/>
                                                                                            <w:left w:val="none" w:sz="0" w:space="0" w:color="auto"/>
                                                                                            <w:bottom w:val="none" w:sz="0" w:space="0" w:color="auto"/>
                                                                                            <w:right w:val="none" w:sz="0" w:space="0" w:color="auto"/>
                                                                                          </w:divBdr>
                                                                                        </w:div>
                                                                                      </w:divsChild>
                                                                                    </w:div>
                                                                                    <w:div w:id="1325430918">
                                                                                      <w:marLeft w:val="0"/>
                                                                                      <w:marRight w:val="0"/>
                                                                                      <w:marTop w:val="0"/>
                                                                                      <w:marBottom w:val="0"/>
                                                                                      <w:divBdr>
                                                                                        <w:top w:val="none" w:sz="0" w:space="0" w:color="auto"/>
                                                                                        <w:left w:val="none" w:sz="0" w:space="0" w:color="auto"/>
                                                                                        <w:bottom w:val="none" w:sz="0" w:space="0" w:color="auto"/>
                                                                                        <w:right w:val="none" w:sz="0" w:space="0" w:color="auto"/>
                                                                                      </w:divBdr>
                                                                                    </w:div>
                                                                                    <w:div w:id="963148669">
                                                                                      <w:marLeft w:val="0"/>
                                                                                      <w:marRight w:val="0"/>
                                                                                      <w:marTop w:val="0"/>
                                                                                      <w:marBottom w:val="0"/>
                                                                                      <w:divBdr>
                                                                                        <w:top w:val="none" w:sz="0" w:space="0" w:color="auto"/>
                                                                                        <w:left w:val="none" w:sz="0" w:space="0" w:color="auto"/>
                                                                                        <w:bottom w:val="none" w:sz="0" w:space="0" w:color="auto"/>
                                                                                        <w:right w:val="none" w:sz="0" w:space="0" w:color="auto"/>
                                                                                      </w:divBdr>
                                                                                    </w:div>
                                                                                    <w:div w:id="1814442024">
                                                                                      <w:marLeft w:val="0"/>
                                                                                      <w:marRight w:val="0"/>
                                                                                      <w:marTop w:val="0"/>
                                                                                      <w:marBottom w:val="0"/>
                                                                                      <w:divBdr>
                                                                                        <w:top w:val="none" w:sz="0" w:space="0" w:color="auto"/>
                                                                                        <w:left w:val="none" w:sz="0" w:space="0" w:color="auto"/>
                                                                                        <w:bottom w:val="none" w:sz="0" w:space="0" w:color="auto"/>
                                                                                        <w:right w:val="none" w:sz="0" w:space="0" w:color="auto"/>
                                                                                      </w:divBdr>
                                                                                      <w:divsChild>
                                                                                        <w:div w:id="629894908">
                                                                                          <w:marLeft w:val="0"/>
                                                                                          <w:marRight w:val="0"/>
                                                                                          <w:marTop w:val="0"/>
                                                                                          <w:marBottom w:val="0"/>
                                                                                          <w:divBdr>
                                                                                            <w:top w:val="none" w:sz="0" w:space="0" w:color="auto"/>
                                                                                            <w:left w:val="none" w:sz="0" w:space="0" w:color="auto"/>
                                                                                            <w:bottom w:val="none" w:sz="0" w:space="0" w:color="auto"/>
                                                                                            <w:right w:val="none" w:sz="0" w:space="0" w:color="auto"/>
                                                                                          </w:divBdr>
                                                                                        </w:div>
                                                                                      </w:divsChild>
                                                                                    </w:div>
                                                                                    <w:div w:id="479269006">
                                                                                      <w:marLeft w:val="0"/>
                                                                                      <w:marRight w:val="0"/>
                                                                                      <w:marTop w:val="0"/>
                                                                                      <w:marBottom w:val="0"/>
                                                                                      <w:divBdr>
                                                                                        <w:top w:val="none" w:sz="0" w:space="0" w:color="auto"/>
                                                                                        <w:left w:val="none" w:sz="0" w:space="0" w:color="auto"/>
                                                                                        <w:bottom w:val="none" w:sz="0" w:space="0" w:color="auto"/>
                                                                                        <w:right w:val="none" w:sz="0" w:space="0" w:color="auto"/>
                                                                                      </w:divBdr>
                                                                                    </w:div>
                                                                                    <w:div w:id="30069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22991169">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041472422">
      <w:bodyDiv w:val="1"/>
      <w:marLeft w:val="0"/>
      <w:marRight w:val="0"/>
      <w:marTop w:val="0"/>
      <w:marBottom w:val="0"/>
      <w:divBdr>
        <w:top w:val="none" w:sz="0" w:space="0" w:color="auto"/>
        <w:left w:val="none" w:sz="0" w:space="0" w:color="auto"/>
        <w:bottom w:val="none" w:sz="0" w:space="0" w:color="auto"/>
        <w:right w:val="none" w:sz="0" w:space="0" w:color="auto"/>
      </w:divBdr>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 w:id="214191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77AA73-2618-4763-A88E-74A979C78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6</Pages>
  <Words>1324</Words>
  <Characters>10727</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Karol</cp:lastModifiedBy>
  <cp:revision>6</cp:revision>
  <cp:lastPrinted>2010-02-09T04:59:00Z</cp:lastPrinted>
  <dcterms:created xsi:type="dcterms:W3CDTF">2017-08-10T09:58:00Z</dcterms:created>
  <dcterms:modified xsi:type="dcterms:W3CDTF">2017-08-11T11:00:00Z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